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89217038" w:displacedByCustomXml="next"/>
    <w:bookmarkStart w:id="1" w:name="_Toc367786672" w:displacedByCustomXml="next"/>
    <w:sdt>
      <w:sdtPr>
        <w:rPr>
          <w:rFonts w:ascii="Calibri" w:eastAsia="Times New Roman" w:hAnsi="Calibri" w:cs="Times New Roman"/>
          <w:b w:val="0"/>
          <w:bCs w:val="0"/>
          <w:color w:val="auto"/>
          <w:sz w:val="24"/>
          <w:szCs w:val="20"/>
          <w:lang w:val="cs-CZ" w:eastAsia="cs-CZ"/>
        </w:rPr>
        <w:id w:val="126504689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61B895E" w14:textId="3B05D7B9" w:rsidR="00A373E3" w:rsidRPr="00366864" w:rsidRDefault="00196570" w:rsidP="00A96A38">
          <w:pPr>
            <w:pStyle w:val="Nadpisobsahu"/>
          </w:pPr>
          <w:proofErr w:type="spellStart"/>
          <w:r>
            <w:t>Obsah</w:t>
          </w:r>
          <w:proofErr w:type="spellEnd"/>
        </w:p>
        <w:p w14:paraId="699098A8" w14:textId="50DA2371" w:rsidR="00EF6358" w:rsidRDefault="00A373E3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66864">
            <w:fldChar w:fldCharType="begin"/>
          </w:r>
          <w:r w:rsidRPr="00366864">
            <w:instrText xml:space="preserve"> TOC \o "1-3" \h \z \u </w:instrText>
          </w:r>
          <w:r w:rsidRPr="00366864">
            <w:fldChar w:fldCharType="separate"/>
          </w:r>
          <w:hyperlink w:anchor="_Toc23935092" w:history="1">
            <w:r w:rsidR="00EF6358" w:rsidRPr="007D49E1">
              <w:rPr>
                <w:rStyle w:val="Hypertextovodkaz"/>
                <w:noProof/>
              </w:rPr>
              <w:t>1.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Identifikační údaje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_Toc23935092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2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6B3D5C77" w14:textId="41C7D58D" w:rsidR="00EF6358" w:rsidRDefault="004551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093" w:history="1">
            <w:r w:rsidR="00EF6358" w:rsidRPr="007D49E1">
              <w:rPr>
                <w:rStyle w:val="Hypertextovodkaz"/>
                <w:noProof/>
              </w:rPr>
              <w:t>1.1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Údaje o stavbě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_Toc23935093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2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2C112F9A" w14:textId="65A47DD2" w:rsidR="00EF6358" w:rsidRDefault="00455106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094" w:history="1">
            <w:r w:rsidR="00EF6358" w:rsidRPr="007D49E1">
              <w:rPr>
                <w:rStyle w:val="Hypertextovodkaz"/>
                <w:noProof/>
              </w:rPr>
              <w:t>1.2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Údaje o žadateli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_Toc23935094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2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2A5BEFDA" w14:textId="28EF79C9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095" w:history="1">
            <w:r w:rsidR="00EF6358" w:rsidRPr="007D49E1">
              <w:rPr>
                <w:rStyle w:val="Hypertextovodkaz"/>
                <w:noProof/>
              </w:rPr>
              <w:t>a)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Stručný technický popis se zdůvodněním navrženého řešení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_Toc23935095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3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240D4DEC" w14:textId="126FF21F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096" w:history="1">
            <w:r w:rsidR="00EF6358" w:rsidRPr="007D49E1">
              <w:rPr>
                <w:rStyle w:val="Hypertextovodkaz"/>
                <w:noProof/>
              </w:rPr>
              <w:t>b)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Vyhodnocení průzkumů a podkladů, včetně jejich užití v dokumentaci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_Toc23935096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4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2D731467" w14:textId="1CBD0742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097" w:history="1">
            <w:r w:rsidR="00EF6358" w:rsidRPr="007D49E1">
              <w:rPr>
                <w:rStyle w:val="Hypertextovodkaz"/>
                <w:noProof/>
              </w:rPr>
              <w:t>c)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Vztahy pozemní komunikace k ostatním objektům stavby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_Toc23935097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4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32E279B4" w14:textId="4D54AEC9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098" w:history="1">
            <w:r w:rsidR="00EF6358" w:rsidRPr="007D49E1">
              <w:rPr>
                <w:rStyle w:val="Hypertextovodkaz"/>
                <w:noProof/>
              </w:rPr>
              <w:t>d)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Návrh zpevněných ploch, včetně případných výpočtů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_Toc23935098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4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3563B067" w14:textId="75B9C24D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099" w:history="1">
            <w:r w:rsidR="00EF6358" w:rsidRPr="007D49E1">
              <w:rPr>
                <w:rStyle w:val="Hypertextovodkaz"/>
                <w:noProof/>
              </w:rPr>
              <w:t>e)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Režim povrchových a podzemních vod, zásady odvodnění, ochrana pozemní komunikace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_Toc23935099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6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4C733A3B" w14:textId="713A3349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100" w:history="1">
            <w:r w:rsidR="00EF6358" w:rsidRPr="007D49E1">
              <w:rPr>
                <w:rStyle w:val="Hypertextovodkaz"/>
                <w:noProof/>
              </w:rPr>
              <w:t>f)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Návrh dopravních značek, dopravních zařízení, světelných signálů, zařízení pro provozní informace a dopravní telematiku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_Toc23935100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6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7B8DC8F7" w14:textId="5BF45C20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101" w:history="1">
            <w:r w:rsidR="00EF6358" w:rsidRPr="007D49E1">
              <w:rPr>
                <w:rStyle w:val="Hypertextovodkaz"/>
                <w:noProof/>
              </w:rPr>
              <w:t>g)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Zvláštní podmínky a požadavky na postup výstavby, případně údržbu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_Toc23935101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6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09639C47" w14:textId="4FA5AFE8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102" w:history="1">
            <w:r w:rsidR="00EF6358" w:rsidRPr="007D49E1">
              <w:rPr>
                <w:rStyle w:val="Hypertextovodkaz"/>
                <w:noProof/>
              </w:rPr>
              <w:t>h)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Vazba na případné technologické vybavení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_Toc23935102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6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4D6EFCAD" w14:textId="5F0A81A9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103" w:history="1">
            <w:r w:rsidR="00EF6358" w:rsidRPr="007D49E1">
              <w:rPr>
                <w:rStyle w:val="Hypertextovodkaz"/>
                <w:noProof/>
              </w:rPr>
              <w:t>i)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Přehled provedených výpočtů a konstatování o statickém ověření rozhodujících dimenzí a průřezů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_Toc23935103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6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35E04B1F" w14:textId="11E19258" w:rsidR="00EF6358" w:rsidRDefault="00455106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935104" w:history="1">
            <w:r w:rsidR="00EF6358" w:rsidRPr="007D49E1">
              <w:rPr>
                <w:rStyle w:val="Hypertextovodkaz"/>
                <w:noProof/>
              </w:rPr>
              <w:t>j)</w:t>
            </w:r>
            <w:r w:rsidR="00EF635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F6358" w:rsidRPr="007D49E1">
              <w:rPr>
                <w:rStyle w:val="Hypertextovodkaz"/>
                <w:noProof/>
              </w:rPr>
              <w:t>Řešení přístupu a užívání veřejně přístupných komunikací a ploch souvisejících se staveništěm osobami s omezenou schopností pohybu nebo orientace</w:t>
            </w:r>
            <w:r w:rsidR="00EF6358">
              <w:rPr>
                <w:noProof/>
                <w:webHidden/>
              </w:rPr>
              <w:tab/>
            </w:r>
            <w:r w:rsidR="00EF6358">
              <w:rPr>
                <w:noProof/>
                <w:webHidden/>
              </w:rPr>
              <w:fldChar w:fldCharType="begin"/>
            </w:r>
            <w:r w:rsidR="00EF6358">
              <w:rPr>
                <w:noProof/>
                <w:webHidden/>
              </w:rPr>
              <w:instrText xml:space="preserve"> PAGEREF _Toc23935104 \h </w:instrText>
            </w:r>
            <w:r w:rsidR="00EF6358">
              <w:rPr>
                <w:noProof/>
                <w:webHidden/>
              </w:rPr>
            </w:r>
            <w:r w:rsidR="00EF6358">
              <w:rPr>
                <w:noProof/>
                <w:webHidden/>
              </w:rPr>
              <w:fldChar w:fldCharType="separate"/>
            </w:r>
            <w:r w:rsidR="00EF6358">
              <w:rPr>
                <w:noProof/>
                <w:webHidden/>
              </w:rPr>
              <w:t>6</w:t>
            </w:r>
            <w:r w:rsidR="00EF6358">
              <w:rPr>
                <w:noProof/>
                <w:webHidden/>
              </w:rPr>
              <w:fldChar w:fldCharType="end"/>
            </w:r>
          </w:hyperlink>
        </w:p>
        <w:p w14:paraId="10AD201E" w14:textId="13136183" w:rsidR="00A373E3" w:rsidRPr="00366864" w:rsidRDefault="00A373E3">
          <w:r w:rsidRPr="00366864">
            <w:rPr>
              <w:b/>
              <w:bCs/>
              <w:noProof/>
            </w:rPr>
            <w:fldChar w:fldCharType="end"/>
          </w:r>
        </w:p>
      </w:sdtContent>
    </w:sdt>
    <w:p w14:paraId="2BD97EE3" w14:textId="77777777" w:rsidR="0044629A" w:rsidRPr="00366864" w:rsidRDefault="0044629A" w:rsidP="0044629A">
      <w:pPr>
        <w:pStyle w:val="Nadpis1"/>
      </w:pPr>
      <w:bookmarkStart w:id="2" w:name="_Toc20148726"/>
      <w:bookmarkStart w:id="3" w:name="_Toc23935092"/>
      <w:bookmarkEnd w:id="1"/>
      <w:bookmarkEnd w:id="0"/>
      <w:r w:rsidRPr="00366864">
        <w:lastRenderedPageBreak/>
        <w:t>Identifikační údaje</w:t>
      </w:r>
      <w:bookmarkEnd w:id="2"/>
      <w:bookmarkEnd w:id="3"/>
    </w:p>
    <w:p w14:paraId="51E5958B" w14:textId="77777777" w:rsidR="0044629A" w:rsidRPr="00366864" w:rsidRDefault="0044629A" w:rsidP="0044629A">
      <w:pPr>
        <w:pStyle w:val="Nadpis2"/>
        <w:numPr>
          <w:ilvl w:val="1"/>
          <w:numId w:val="10"/>
        </w:numPr>
      </w:pPr>
      <w:bookmarkStart w:id="4" w:name="_Toc367786673"/>
      <w:bookmarkStart w:id="5" w:name="_Toc389217039"/>
      <w:bookmarkStart w:id="6" w:name="_Toc20148727"/>
      <w:bookmarkStart w:id="7" w:name="_Toc23935093"/>
      <w:r w:rsidRPr="00366864">
        <w:t>Údaje o stavbě</w:t>
      </w:r>
      <w:bookmarkEnd w:id="4"/>
      <w:bookmarkEnd w:id="5"/>
      <w:bookmarkEnd w:id="6"/>
      <w:bookmarkEnd w:id="7"/>
    </w:p>
    <w:p w14:paraId="6FA6CF7B" w14:textId="0A658C07" w:rsidR="0044629A" w:rsidRPr="00393F87" w:rsidRDefault="0044629A" w:rsidP="0044629A">
      <w:pPr>
        <w:spacing w:before="0" w:after="0" w:line="240" w:lineRule="auto"/>
        <w:ind w:left="4111" w:hanging="4111"/>
        <w:jc w:val="left"/>
        <w:rPr>
          <w:rFonts w:cs="Arial"/>
          <w:b/>
        </w:rPr>
      </w:pPr>
      <w:r>
        <w:rPr>
          <w:szCs w:val="22"/>
        </w:rPr>
        <w:t>N</w:t>
      </w:r>
      <w:r w:rsidR="005F57BF">
        <w:rPr>
          <w:szCs w:val="22"/>
        </w:rPr>
        <w:t>ázev stavebního objektu</w:t>
      </w:r>
      <w:r w:rsidRPr="00366864">
        <w:rPr>
          <w:szCs w:val="22"/>
        </w:rPr>
        <w:t>:</w:t>
      </w:r>
      <w:r w:rsidRPr="00366864">
        <w:rPr>
          <w:b/>
          <w:szCs w:val="22"/>
        </w:rPr>
        <w:t xml:space="preserve"> </w:t>
      </w:r>
      <w:r w:rsidRPr="00366864">
        <w:rPr>
          <w:b/>
          <w:szCs w:val="22"/>
        </w:rPr>
        <w:tab/>
      </w:r>
      <w:r w:rsidR="004E2924">
        <w:rPr>
          <w:rFonts w:cs="Arial"/>
          <w:b/>
        </w:rPr>
        <w:t>SO 102</w:t>
      </w:r>
      <w:r w:rsidR="005F57BF">
        <w:rPr>
          <w:rFonts w:cs="Arial"/>
          <w:b/>
        </w:rPr>
        <w:t xml:space="preserve"> </w:t>
      </w:r>
      <w:r w:rsidR="004E2924">
        <w:rPr>
          <w:rFonts w:cs="Arial"/>
          <w:b/>
        </w:rPr>
        <w:t>Chodníky</w:t>
      </w:r>
    </w:p>
    <w:p w14:paraId="6D72A7A7" w14:textId="77777777" w:rsidR="0044629A" w:rsidRDefault="0044629A" w:rsidP="0044629A">
      <w:pPr>
        <w:spacing w:before="60" w:after="40" w:line="240" w:lineRule="auto"/>
        <w:ind w:left="4111" w:hanging="4111"/>
        <w:jc w:val="left"/>
      </w:pPr>
      <w:r>
        <w:t>M</w:t>
      </w:r>
      <w:r w:rsidRPr="00366864">
        <w:t>ísto stavby:</w:t>
      </w:r>
      <w:r w:rsidRPr="00366864">
        <w:tab/>
      </w:r>
      <w:r>
        <w:t>Aš</w:t>
      </w:r>
    </w:p>
    <w:p w14:paraId="6296A92D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>
        <w:t>K</w:t>
      </w:r>
      <w:r w:rsidRPr="00366864">
        <w:t>atastrální území:</w:t>
      </w:r>
      <w:r w:rsidRPr="00366864">
        <w:tab/>
      </w:r>
      <w:r>
        <w:t xml:space="preserve">Aš (600521) </w:t>
      </w:r>
    </w:p>
    <w:p w14:paraId="48E518C3" w14:textId="34DE1AE5" w:rsidR="0044629A" w:rsidRDefault="0044629A" w:rsidP="0044629A">
      <w:pPr>
        <w:spacing w:before="60" w:after="40" w:line="240" w:lineRule="auto"/>
        <w:ind w:left="4111" w:hanging="4111"/>
        <w:jc w:val="left"/>
      </w:pPr>
      <w:r>
        <w:t>Stupeň</w:t>
      </w:r>
      <w:r w:rsidRPr="00366864">
        <w:t xml:space="preserve"> dokumentace: </w:t>
      </w:r>
      <w:r w:rsidRPr="00366864">
        <w:tab/>
      </w:r>
      <w:bookmarkStart w:id="8" w:name="_Toc367786674"/>
      <w:bookmarkStart w:id="9" w:name="_Toc389217040"/>
      <w:r w:rsidR="004E2924" w:rsidRPr="004E2924">
        <w:t>Dokumentace pro vydání společného povolení stavby/Projektová dokumentace pro provádění stavby</w:t>
      </w:r>
    </w:p>
    <w:p w14:paraId="17F3BC85" w14:textId="77777777" w:rsidR="0044629A" w:rsidRDefault="0044629A" w:rsidP="0044629A">
      <w:pPr>
        <w:spacing w:before="60" w:after="40" w:line="240" w:lineRule="auto"/>
        <w:ind w:left="4111" w:hanging="4111"/>
        <w:jc w:val="left"/>
      </w:pPr>
    </w:p>
    <w:p w14:paraId="7C93FF52" w14:textId="77777777" w:rsidR="0044629A" w:rsidRPr="00366864" w:rsidRDefault="0044629A" w:rsidP="0044629A">
      <w:pPr>
        <w:pStyle w:val="Nadpis2"/>
        <w:numPr>
          <w:ilvl w:val="1"/>
          <w:numId w:val="10"/>
        </w:numPr>
      </w:pPr>
      <w:bookmarkStart w:id="10" w:name="_Toc20148728"/>
      <w:bookmarkStart w:id="11" w:name="_Toc23935094"/>
      <w:bookmarkStart w:id="12" w:name="_Toc367786675"/>
      <w:bookmarkStart w:id="13" w:name="_Toc389217041"/>
      <w:bookmarkEnd w:id="8"/>
      <w:bookmarkEnd w:id="9"/>
      <w:r w:rsidRPr="00366864">
        <w:t>Ú</w:t>
      </w:r>
      <w:r>
        <w:t>daje o žadateli</w:t>
      </w:r>
      <w:bookmarkEnd w:id="10"/>
      <w:bookmarkEnd w:id="11"/>
    </w:p>
    <w:p w14:paraId="54B6F828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>Název a adresa objednatele:</w:t>
      </w:r>
      <w:r w:rsidRPr="00366864">
        <w:tab/>
      </w:r>
      <w:r>
        <w:rPr>
          <w:b/>
        </w:rPr>
        <w:t>Krajská správa a údržba silnic Karlovarského kraje, příspěvková organizace</w:t>
      </w:r>
    </w:p>
    <w:p w14:paraId="0A5AEAAE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ab/>
      </w:r>
      <w:r>
        <w:t>Chebská 282</w:t>
      </w:r>
    </w:p>
    <w:p w14:paraId="5CE9C803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>
        <w:tab/>
        <w:t>356 01 Sokolov</w:t>
      </w:r>
    </w:p>
    <w:p w14:paraId="0FAAFAC7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</w:p>
    <w:p w14:paraId="2D63560C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>Stavbu zajišťuje:</w:t>
      </w:r>
      <w:r w:rsidRPr="00611127">
        <w:t xml:space="preserve"> </w:t>
      </w:r>
      <w:r w:rsidRPr="00366864">
        <w:tab/>
      </w:r>
      <w:bookmarkEnd w:id="12"/>
      <w:bookmarkEnd w:id="13"/>
      <w:r>
        <w:rPr>
          <w:b/>
        </w:rPr>
        <w:t>Krajská správa a údržba silnic Karlovarského kraje, příspěvková organizace</w:t>
      </w:r>
    </w:p>
    <w:p w14:paraId="56E8D536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ab/>
      </w:r>
      <w:r>
        <w:t>Chebská 282</w:t>
      </w:r>
    </w:p>
    <w:p w14:paraId="3D486411" w14:textId="77777777" w:rsidR="0044629A" w:rsidRDefault="0044629A" w:rsidP="0044629A">
      <w:pPr>
        <w:spacing w:before="60" w:after="40" w:line="240" w:lineRule="auto"/>
        <w:ind w:left="4111" w:hanging="4111"/>
        <w:jc w:val="left"/>
      </w:pPr>
      <w:r>
        <w:tab/>
        <w:t>356 01 Sokolov</w:t>
      </w:r>
    </w:p>
    <w:p w14:paraId="1D33A5C9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>Ú</w:t>
      </w:r>
      <w:r>
        <w:t>daje o zpracovateli dokumentace</w:t>
      </w:r>
    </w:p>
    <w:p w14:paraId="616BE00B" w14:textId="77777777" w:rsidR="0044629A" w:rsidRPr="00A95915" w:rsidRDefault="0044629A" w:rsidP="0044629A">
      <w:pPr>
        <w:spacing w:before="60" w:after="40"/>
        <w:ind w:left="4111" w:hanging="4111"/>
        <w:jc w:val="left"/>
        <w:rPr>
          <w:b/>
        </w:rPr>
      </w:pPr>
      <w:r w:rsidRPr="00366864">
        <w:t xml:space="preserve">Zpracovatelský útvar: </w:t>
      </w:r>
      <w:r>
        <w:tab/>
      </w:r>
      <w:r>
        <w:rPr>
          <w:b/>
        </w:rPr>
        <w:t>PRAGOPROJEKT a.s.</w:t>
      </w:r>
    </w:p>
    <w:p w14:paraId="027EDF8A" w14:textId="77777777" w:rsidR="0044629A" w:rsidRDefault="0044629A" w:rsidP="0044629A">
      <w:pPr>
        <w:spacing w:before="60" w:after="40"/>
        <w:ind w:left="4111"/>
        <w:jc w:val="left"/>
      </w:pPr>
      <w:r>
        <w:t>K </w:t>
      </w:r>
      <w:proofErr w:type="spellStart"/>
      <w:r>
        <w:t>Ryšánce</w:t>
      </w:r>
      <w:proofErr w:type="spellEnd"/>
      <w:r>
        <w:t xml:space="preserve"> 1668/16</w:t>
      </w:r>
    </w:p>
    <w:p w14:paraId="585266EE" w14:textId="77777777" w:rsidR="0044629A" w:rsidRPr="00366864" w:rsidRDefault="0044629A" w:rsidP="0044629A">
      <w:pPr>
        <w:spacing w:before="60" w:after="40"/>
        <w:ind w:left="4111"/>
        <w:jc w:val="left"/>
      </w:pPr>
      <w:r>
        <w:t>147 54 Praha 4</w:t>
      </w:r>
    </w:p>
    <w:p w14:paraId="6C43A256" w14:textId="77777777" w:rsidR="0044629A" w:rsidRDefault="0044629A" w:rsidP="0044629A">
      <w:pPr>
        <w:spacing w:before="60" w:after="40"/>
        <w:ind w:left="4111"/>
        <w:jc w:val="left"/>
      </w:pPr>
      <w:r w:rsidRPr="00366864">
        <w:t xml:space="preserve">IČ: </w:t>
      </w:r>
      <w:r>
        <w:t>452 72 387, DIČ: CZ45272387</w:t>
      </w:r>
    </w:p>
    <w:p w14:paraId="79B7A0F8" w14:textId="0042B798" w:rsidR="0044629A" w:rsidRPr="006667E6" w:rsidRDefault="0044629A" w:rsidP="0044629A">
      <w:pPr>
        <w:tabs>
          <w:tab w:val="left" w:pos="6804"/>
        </w:tabs>
        <w:ind w:left="4111" w:hanging="4111"/>
        <w:jc w:val="left"/>
      </w:pPr>
      <w:r>
        <w:t>Hlavní inže</w:t>
      </w:r>
      <w:r w:rsidR="00893215">
        <w:t>nýr projektu:</w:t>
      </w:r>
      <w:r w:rsidR="00893215">
        <w:tab/>
      </w:r>
      <w:r w:rsidR="00455106">
        <w:t xml:space="preserve">Ing. Pavel </w:t>
      </w:r>
      <w:proofErr w:type="spellStart"/>
      <w:r w:rsidR="00455106">
        <w:t>Šlapa</w:t>
      </w:r>
      <w:proofErr w:type="spellEnd"/>
      <w:r w:rsidR="00455106">
        <w:t xml:space="preserve">, ČKAIT </w:t>
      </w:r>
      <w:r w:rsidR="00455106" w:rsidRPr="006427F8">
        <w:t>0301400</w:t>
      </w:r>
    </w:p>
    <w:p w14:paraId="6F8126DF" w14:textId="77777777" w:rsidR="0044629A" w:rsidRPr="00366864" w:rsidRDefault="0044629A" w:rsidP="0044629A">
      <w:pPr>
        <w:tabs>
          <w:tab w:val="left" w:pos="6804"/>
        </w:tabs>
        <w:ind w:left="4111" w:hanging="4111"/>
        <w:jc w:val="left"/>
        <w:rPr>
          <w:b/>
        </w:rPr>
      </w:pPr>
      <w:r>
        <w:rPr>
          <w:b/>
        </w:rPr>
        <w:t>Zpracovatelé jednotlivých částí</w:t>
      </w:r>
      <w:r w:rsidRPr="00366864">
        <w:rPr>
          <w:b/>
        </w:rPr>
        <w:t>:</w:t>
      </w:r>
    </w:p>
    <w:p w14:paraId="48BD3B89" w14:textId="77777777" w:rsidR="0044629A" w:rsidRDefault="0044629A" w:rsidP="0044629A">
      <w:pPr>
        <w:pStyle w:val="Nadpis5"/>
        <w:numPr>
          <w:ilvl w:val="0"/>
          <w:numId w:val="0"/>
        </w:numPr>
        <w:rPr>
          <w:b/>
        </w:rPr>
      </w:pPr>
      <w:r>
        <w:rPr>
          <w:b/>
        </w:rPr>
        <w:t>4roads s.r.o.</w:t>
      </w:r>
      <w:r w:rsidRPr="00366864">
        <w:rPr>
          <w:b/>
        </w:rPr>
        <w:t>:</w:t>
      </w:r>
    </w:p>
    <w:p w14:paraId="1EA1E0CC" w14:textId="77777777" w:rsidR="0044629A" w:rsidRDefault="0044629A" w:rsidP="0044629A">
      <w:r>
        <w:t>Jugoslavských partyzánů 1426/7</w:t>
      </w:r>
    </w:p>
    <w:p w14:paraId="4339A669" w14:textId="77777777" w:rsidR="0044629A" w:rsidRDefault="0044629A" w:rsidP="0044629A">
      <w:r>
        <w:t>160 00 Praha 6</w:t>
      </w:r>
    </w:p>
    <w:p w14:paraId="15B1DBBF" w14:textId="77777777" w:rsidR="0044629A" w:rsidRPr="00E61309" w:rsidRDefault="0044629A" w:rsidP="0044629A">
      <w:r>
        <w:t>IČ: 063 27 354, DIČ: CZ06327354</w:t>
      </w:r>
    </w:p>
    <w:p w14:paraId="6347DA71" w14:textId="77777777" w:rsidR="0044629A" w:rsidRPr="00366864" w:rsidRDefault="0044629A" w:rsidP="0044629A">
      <w:pPr>
        <w:tabs>
          <w:tab w:val="left" w:pos="6804"/>
        </w:tabs>
        <w:ind w:left="4111" w:hanging="4111"/>
        <w:jc w:val="left"/>
        <w:rPr>
          <w:i/>
        </w:rPr>
      </w:pPr>
      <w:r w:rsidRPr="00366864">
        <w:rPr>
          <w:i/>
        </w:rPr>
        <w:t>Dopravní stavby, Objekty pozemních komunikací:</w:t>
      </w:r>
    </w:p>
    <w:p w14:paraId="569419C2" w14:textId="7443C6A3" w:rsidR="0044629A" w:rsidRDefault="0044629A" w:rsidP="0044629A">
      <w:pPr>
        <w:tabs>
          <w:tab w:val="left" w:pos="6804"/>
          <w:tab w:val="left" w:pos="8505"/>
        </w:tabs>
        <w:ind w:left="4111" w:hanging="4111"/>
        <w:jc w:val="left"/>
      </w:pPr>
      <w:r w:rsidRPr="00366864">
        <w:tab/>
      </w:r>
      <w:r>
        <w:t>Ing. Karel Fazekas</w:t>
      </w:r>
    </w:p>
    <w:p w14:paraId="672855DF" w14:textId="56FC26E8" w:rsidR="00455106" w:rsidRDefault="00455106" w:rsidP="0044629A">
      <w:pPr>
        <w:tabs>
          <w:tab w:val="left" w:pos="6804"/>
          <w:tab w:val="left" w:pos="8505"/>
        </w:tabs>
        <w:ind w:left="4111" w:hanging="4111"/>
        <w:jc w:val="left"/>
      </w:pPr>
      <w:r>
        <w:tab/>
      </w:r>
      <w:r>
        <w:t>Ing. Pavel Paška, ČKAIT 13887</w:t>
      </w:r>
      <w:bookmarkStart w:id="14" w:name="_GoBack"/>
      <w:bookmarkEnd w:id="14"/>
    </w:p>
    <w:p w14:paraId="0AAD1939" w14:textId="77777777" w:rsidR="0044629A" w:rsidRDefault="0044629A" w:rsidP="0044629A">
      <w:pPr>
        <w:tabs>
          <w:tab w:val="left" w:pos="6804"/>
          <w:tab w:val="left" w:pos="8505"/>
        </w:tabs>
        <w:ind w:left="4111" w:hanging="4111"/>
        <w:jc w:val="left"/>
        <w:rPr>
          <w:i/>
        </w:rPr>
      </w:pPr>
      <w:r>
        <w:rPr>
          <w:i/>
        </w:rPr>
        <w:t>Vodohospodářská část</w:t>
      </w:r>
      <w:r w:rsidRPr="00366864">
        <w:rPr>
          <w:i/>
        </w:rPr>
        <w:t>:</w:t>
      </w:r>
    </w:p>
    <w:p w14:paraId="2DAD48D8" w14:textId="772C3B3B" w:rsidR="0044629A" w:rsidRPr="00566947" w:rsidRDefault="0044629A" w:rsidP="0044629A">
      <w:pPr>
        <w:tabs>
          <w:tab w:val="left" w:pos="6804"/>
          <w:tab w:val="left" w:pos="8505"/>
        </w:tabs>
        <w:ind w:left="4111" w:hanging="4111"/>
        <w:jc w:val="left"/>
      </w:pPr>
      <w:r>
        <w:rPr>
          <w:i/>
        </w:rPr>
        <w:tab/>
      </w:r>
      <w:r w:rsidRPr="00566947">
        <w:t xml:space="preserve">Ing. </w:t>
      </w:r>
      <w:r w:rsidRPr="00AD60D8">
        <w:t xml:space="preserve">František Kos, ČKAIT </w:t>
      </w:r>
      <w:r w:rsidR="000B6DCB" w:rsidRPr="003E782F">
        <w:t>1005665</w:t>
      </w:r>
    </w:p>
    <w:p w14:paraId="3866690B" w14:textId="11262068" w:rsidR="00AC1A73" w:rsidRDefault="00AC1A73" w:rsidP="00AE458D">
      <w:pPr>
        <w:tabs>
          <w:tab w:val="left" w:pos="6804"/>
          <w:tab w:val="left" w:pos="8505"/>
        </w:tabs>
        <w:ind w:left="4111" w:hanging="4111"/>
        <w:jc w:val="left"/>
      </w:pPr>
    </w:p>
    <w:p w14:paraId="4E0DE17E" w14:textId="66AF2BAC" w:rsidR="00D34900" w:rsidRDefault="00AC1A73" w:rsidP="00AC1A73">
      <w:pPr>
        <w:pStyle w:val="Nadpis2"/>
      </w:pPr>
      <w:bookmarkStart w:id="15" w:name="_Toc23935095"/>
      <w:r>
        <w:rPr>
          <w:color w:val="000000"/>
        </w:rPr>
        <w:t>Stručný technický popis se zdůvodněním navrženého řešení</w:t>
      </w:r>
      <w:bookmarkEnd w:id="15"/>
    </w:p>
    <w:p w14:paraId="06319C25" w14:textId="71A237F1" w:rsidR="001A11E9" w:rsidRPr="00B65C2E" w:rsidRDefault="001A11E9" w:rsidP="001A11E9">
      <w:pPr>
        <w:rPr>
          <w:rFonts w:asciiTheme="minorHAnsi" w:hAnsiTheme="minorHAnsi" w:cs="Arial"/>
          <w:i/>
          <w:szCs w:val="22"/>
        </w:rPr>
      </w:pPr>
      <w:r>
        <w:rPr>
          <w:rFonts w:asciiTheme="minorHAnsi" w:hAnsiTheme="minorHAnsi" w:cs="Arial"/>
          <w:szCs w:val="22"/>
        </w:rPr>
        <w:t>Stavební objekt řeší veškeré úpravy chodníků, nové vyčkávací plochy přechodů pro chodce</w:t>
      </w:r>
      <w:r w:rsidR="004E2924">
        <w:rPr>
          <w:rFonts w:asciiTheme="minorHAnsi" w:hAnsiTheme="minorHAnsi" w:cs="Arial"/>
          <w:szCs w:val="22"/>
        </w:rPr>
        <w:t xml:space="preserve"> a</w:t>
      </w:r>
      <w:r>
        <w:rPr>
          <w:rFonts w:asciiTheme="minorHAnsi" w:hAnsiTheme="minorHAnsi" w:cs="Arial"/>
          <w:szCs w:val="22"/>
        </w:rPr>
        <w:t xml:space="preserve"> sjezdy na sou</w:t>
      </w:r>
      <w:r w:rsidR="004E2924">
        <w:rPr>
          <w:rFonts w:asciiTheme="minorHAnsi" w:hAnsiTheme="minorHAnsi" w:cs="Arial"/>
          <w:szCs w:val="22"/>
        </w:rPr>
        <w:t>kromé pozemky</w:t>
      </w:r>
      <w:r>
        <w:rPr>
          <w:rFonts w:asciiTheme="minorHAnsi" w:hAnsiTheme="minorHAnsi" w:cs="Arial"/>
          <w:szCs w:val="22"/>
        </w:rPr>
        <w:t>.</w:t>
      </w:r>
      <w:r w:rsidR="004E2924">
        <w:rPr>
          <w:rFonts w:asciiTheme="minorHAnsi" w:hAnsiTheme="minorHAnsi" w:cs="Arial"/>
          <w:szCs w:val="22"/>
        </w:rPr>
        <w:t xml:space="preserve"> SO 102 neřeší úpravy nároží křižovatek.</w:t>
      </w:r>
    </w:p>
    <w:p w14:paraId="7EEE8D62" w14:textId="755A9023" w:rsidR="00E40104" w:rsidRPr="00B65C2E" w:rsidRDefault="00B65C2E" w:rsidP="000E60B9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B65C2E">
        <w:rPr>
          <w:rFonts w:asciiTheme="minorHAnsi" w:hAnsiTheme="minorHAnsi" w:cs="Arial"/>
          <w:b/>
          <w:sz w:val="22"/>
          <w:szCs w:val="22"/>
          <w:u w:val="single"/>
        </w:rPr>
        <w:t>Situační řešení</w:t>
      </w:r>
    </w:p>
    <w:p w14:paraId="0A0370C9" w14:textId="7E3D2AC5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rámci úpravy křižovatky Chebská x Palackého bude zřízen nový přechod pro chodce délky 7 m. K dosažení potřebné délky je navrženo zúžení hlavního dopravního prostoru formou vysazení chodníkové plochy a úpravy nároží všech čtyř ramen</w:t>
      </w:r>
      <w:r w:rsidR="004E2924">
        <w:rPr>
          <w:rFonts w:asciiTheme="minorHAnsi" w:hAnsiTheme="minorHAnsi" w:cs="Arial"/>
          <w:szCs w:val="22"/>
        </w:rPr>
        <w:t xml:space="preserve"> (SO 103)</w:t>
      </w:r>
      <w:r>
        <w:rPr>
          <w:rFonts w:asciiTheme="minorHAnsi" w:hAnsiTheme="minorHAnsi" w:cs="Arial"/>
          <w:szCs w:val="22"/>
        </w:rPr>
        <w:t xml:space="preserve">. Prostor rozhledových polí </w:t>
      </w:r>
      <w:proofErr w:type="gramStart"/>
      <w:r>
        <w:rPr>
          <w:rFonts w:asciiTheme="minorHAnsi" w:hAnsiTheme="minorHAnsi" w:cs="Arial"/>
          <w:szCs w:val="22"/>
        </w:rPr>
        <w:t>bude ozeleň</w:t>
      </w:r>
      <w:proofErr w:type="gramEnd"/>
      <w:r w:rsidR="004E2924">
        <w:rPr>
          <w:rFonts w:asciiTheme="minorHAnsi" w:hAnsiTheme="minorHAnsi" w:cs="Arial"/>
          <w:szCs w:val="22"/>
        </w:rPr>
        <w:t xml:space="preserve"> (SO 801)</w:t>
      </w:r>
      <w:r>
        <w:rPr>
          <w:rFonts w:asciiTheme="minorHAnsi" w:hAnsiTheme="minorHAnsi" w:cs="Arial"/>
          <w:szCs w:val="22"/>
        </w:rPr>
        <w:t>. Nové chodníky budou napojeny na stávající a v nejnutnější míře dojde k přeskládání stávající dlažby. Po levé straně ve směru staničení je stávající chodník asfaltový. Zde je z důvodu sjednocení navržena konstrukce z asfaltového betonu.</w:t>
      </w:r>
    </w:p>
    <w:p w14:paraId="4DB5775B" w14:textId="7D3E6A15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Od ulice Palackého po křižovatku s ul. Klostermannova jsou navrženy oboustranně nové parkovací zálivy</w:t>
      </w:r>
      <w:r w:rsidR="00C77C7A">
        <w:rPr>
          <w:rFonts w:asciiTheme="minorHAnsi" w:hAnsiTheme="minorHAnsi" w:cs="Arial"/>
          <w:szCs w:val="22"/>
        </w:rPr>
        <w:t xml:space="preserve"> (SO 103)</w:t>
      </w:r>
      <w:r>
        <w:rPr>
          <w:rFonts w:asciiTheme="minorHAnsi" w:hAnsiTheme="minorHAnsi" w:cs="Arial"/>
          <w:szCs w:val="22"/>
        </w:rPr>
        <w:t>. Parkovací stání budou na přilehlý chodník napojeny pomocí čtyř nových chodníčků šířky 1,50 m.</w:t>
      </w:r>
    </w:p>
    <w:p w14:paraId="45B0C589" w14:textId="023CE1C6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Po pravé straně jsou navrženy čtyři nové zálivy o celkové kapacitě 15 podélných stání vč. jednoho pro bezbariérovou obslužnost</w:t>
      </w:r>
      <w:r w:rsidR="00C77C7A">
        <w:rPr>
          <w:rFonts w:asciiTheme="minorHAnsi" w:hAnsiTheme="minorHAnsi" w:cs="Arial"/>
          <w:szCs w:val="22"/>
        </w:rPr>
        <w:t xml:space="preserve"> (SO 103)</w:t>
      </w:r>
      <w:r>
        <w:rPr>
          <w:rFonts w:asciiTheme="minorHAnsi" w:hAnsiTheme="minorHAnsi" w:cs="Arial"/>
          <w:szCs w:val="22"/>
        </w:rPr>
        <w:t xml:space="preserve">. Bezbariérové stání je </w:t>
      </w:r>
      <w:r w:rsidR="00C77C7A">
        <w:rPr>
          <w:rFonts w:asciiTheme="minorHAnsi" w:hAnsiTheme="minorHAnsi" w:cs="Arial"/>
          <w:szCs w:val="22"/>
        </w:rPr>
        <w:t xml:space="preserve">na chodník </w:t>
      </w:r>
      <w:r>
        <w:rPr>
          <w:rFonts w:asciiTheme="minorHAnsi" w:hAnsiTheme="minorHAnsi" w:cs="Arial"/>
          <w:szCs w:val="22"/>
        </w:rPr>
        <w:t>napojen</w:t>
      </w:r>
      <w:r w:rsidR="00C77C7A">
        <w:rPr>
          <w:rFonts w:asciiTheme="minorHAnsi" w:hAnsiTheme="minorHAnsi" w:cs="Arial"/>
          <w:szCs w:val="22"/>
        </w:rPr>
        <w:t>o</w:t>
      </w:r>
      <w:r>
        <w:rPr>
          <w:rFonts w:asciiTheme="minorHAnsi" w:hAnsiTheme="minorHAnsi" w:cs="Arial"/>
          <w:szCs w:val="22"/>
        </w:rPr>
        <w:t xml:space="preserve"> novou rampou. </w:t>
      </w:r>
    </w:p>
    <w:p w14:paraId="2996ECB1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tomto úseku budou obnoveny sjezdy na soukromé pozemky a dojde k úpravě stávajícího širokého sjezdu v km 0,119. Veškeré hmatové a kontrastní úpravy budou obnoveny, případně upraveny dle požadavku vyhlášky č. 398/2009 Sb.</w:t>
      </w:r>
    </w:p>
    <w:p w14:paraId="1E030690" w14:textId="42158331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Na stávající křižovatce Chebská x Nádražní dojde k zaslepení ramene vedlejší komunikace. Na úkor komunikace bude provedeno propojení pěších vazeb chodníkem, doplněno parkovací stání</w:t>
      </w:r>
      <w:r w:rsidR="00C77C7A">
        <w:rPr>
          <w:rFonts w:asciiTheme="minorHAnsi" w:hAnsiTheme="minorHAnsi" w:cs="Arial"/>
          <w:szCs w:val="22"/>
        </w:rPr>
        <w:t xml:space="preserve"> (SO 103)</w:t>
      </w:r>
      <w:r>
        <w:rPr>
          <w:rFonts w:asciiTheme="minorHAnsi" w:hAnsiTheme="minorHAnsi" w:cs="Arial"/>
          <w:szCs w:val="22"/>
        </w:rPr>
        <w:t xml:space="preserve"> a na nároží křižovatky bude zřízen nový přechod pro chodce. Upravená nároží křižovatky budou ozeleněna</w:t>
      </w:r>
      <w:r w:rsidR="00C77C7A">
        <w:rPr>
          <w:rFonts w:asciiTheme="minorHAnsi" w:hAnsiTheme="minorHAnsi" w:cs="Arial"/>
          <w:szCs w:val="22"/>
        </w:rPr>
        <w:t xml:space="preserve"> (SO 801)</w:t>
      </w:r>
      <w:r>
        <w:rPr>
          <w:rFonts w:asciiTheme="minorHAnsi" w:hAnsiTheme="minorHAnsi" w:cs="Arial"/>
          <w:szCs w:val="22"/>
        </w:rPr>
        <w:t xml:space="preserve"> nebo bude doplněn chodník. </w:t>
      </w:r>
    </w:p>
    <w:p w14:paraId="751F87FE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úseku od křižovatky Chebská x Klostermannova po KÚ dojde k výškovému přeskládání obrub a chodníku pro zaručení výše nášlapu min. 10 cm, v místě autobusových zastávek min. 16 cm.</w:t>
      </w:r>
    </w:p>
    <w:p w14:paraId="55B118A1" w14:textId="2EA6BEDB" w:rsidR="001A11E9" w:rsidRDefault="00C77C7A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Součástí SO 102</w:t>
      </w:r>
      <w:r w:rsidR="001A11E9">
        <w:rPr>
          <w:rFonts w:asciiTheme="minorHAnsi" w:hAnsiTheme="minorHAnsi" w:cs="Arial"/>
          <w:szCs w:val="22"/>
        </w:rPr>
        <w:t xml:space="preserve"> je zřízení přechodu pro chodce v ul. Okružní. Přechod je délky 3,60 +3,62 m s ochranným ostrůvkem šíře 2,0m a délky 8 m. Konstrukce </w:t>
      </w:r>
      <w:r>
        <w:rPr>
          <w:rFonts w:asciiTheme="minorHAnsi" w:hAnsiTheme="minorHAnsi" w:cs="Arial"/>
          <w:szCs w:val="22"/>
        </w:rPr>
        <w:t>stávajících chodníků bude</w:t>
      </w:r>
      <w:r w:rsidR="001A11E9">
        <w:rPr>
          <w:rFonts w:asciiTheme="minorHAnsi" w:hAnsiTheme="minorHAnsi" w:cs="Arial"/>
          <w:szCs w:val="22"/>
        </w:rPr>
        <w:t xml:space="preserve"> sjednocena.</w:t>
      </w:r>
    </w:p>
    <w:p w14:paraId="0213AB92" w14:textId="20E2ADCA" w:rsidR="00127799" w:rsidRPr="00B65C2E" w:rsidRDefault="00127799" w:rsidP="00127799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Výškové</w:t>
      </w:r>
      <w:r w:rsidRPr="00B65C2E">
        <w:rPr>
          <w:rFonts w:asciiTheme="minorHAnsi" w:hAnsiTheme="minorHAnsi" w:cs="Arial"/>
          <w:b/>
          <w:sz w:val="22"/>
          <w:szCs w:val="22"/>
          <w:u w:val="single"/>
        </w:rPr>
        <w:t xml:space="preserve"> řešení</w:t>
      </w:r>
    </w:p>
    <w:p w14:paraId="4BE93779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Výškově SO kopíruje průběh stávající komunikace. Základní příčný sklon chodníku je 2,0 %.</w:t>
      </w:r>
    </w:p>
    <w:p w14:paraId="3F0356F5" w14:textId="68C92505" w:rsidR="00F87B3C" w:rsidRDefault="00F87B3C" w:rsidP="00F87B3C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Příčné uspořádání</w:t>
      </w:r>
    </w:p>
    <w:p w14:paraId="7AFB9936" w14:textId="55297210" w:rsidR="001A11E9" w:rsidRPr="00F87B3C" w:rsidRDefault="001A11E9" w:rsidP="001A11E9">
      <w:pPr>
        <w:pStyle w:val="Zkladntext"/>
        <w:spacing w:after="0"/>
        <w:rPr>
          <w:szCs w:val="22"/>
        </w:rPr>
      </w:pPr>
      <w:r>
        <w:rPr>
          <w:szCs w:val="22"/>
        </w:rPr>
        <w:t xml:space="preserve">Nové chodníky jsou navrženy šíře 1,50 – 2,0 m. </w:t>
      </w:r>
    </w:p>
    <w:p w14:paraId="00F515CE" w14:textId="2D53EA2E" w:rsidR="00DF2E26" w:rsidRDefault="00DF2E26" w:rsidP="00DF2E26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Sjezdy</w:t>
      </w:r>
    </w:p>
    <w:p w14:paraId="074BB28B" w14:textId="57AAEC4B" w:rsidR="00DF2E26" w:rsidRPr="00DF2E26" w:rsidRDefault="001A11E9" w:rsidP="00DF2E2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Veškeré sjezdy na soukromé pozemky budou obnoveny. Návrh konstrukce, viz níže.</w:t>
      </w:r>
    </w:p>
    <w:p w14:paraId="305C19A3" w14:textId="478DE05F" w:rsidR="00DF2E26" w:rsidRDefault="00DF2E26" w:rsidP="00DF2E26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lastRenderedPageBreak/>
        <w:t>Dopravní značení</w:t>
      </w:r>
    </w:p>
    <w:p w14:paraId="28E577A0" w14:textId="405FF593" w:rsidR="00C77C7A" w:rsidRPr="00C77C7A" w:rsidRDefault="00C77C7A" w:rsidP="00DF2E26">
      <w:pPr>
        <w:rPr>
          <w:rFonts w:asciiTheme="minorHAnsi" w:hAnsiTheme="minorHAnsi" w:cs="Arial"/>
          <w:sz w:val="22"/>
          <w:szCs w:val="22"/>
        </w:rPr>
      </w:pPr>
      <w:r w:rsidRPr="00C77C7A">
        <w:rPr>
          <w:rFonts w:asciiTheme="minorHAnsi" w:hAnsiTheme="minorHAnsi" w:cs="Arial"/>
          <w:sz w:val="22"/>
          <w:szCs w:val="22"/>
        </w:rPr>
        <w:t>Dopravní značení není součástí SO 102.</w:t>
      </w:r>
    </w:p>
    <w:p w14:paraId="0A1AFD1C" w14:textId="25F8A0E4" w:rsidR="00607BAA" w:rsidRDefault="00607BAA" w:rsidP="00DF2E26">
      <w:pPr>
        <w:rPr>
          <w:rFonts w:asciiTheme="minorHAnsi" w:hAnsiTheme="minorHAnsi" w:cs="Arial"/>
          <w:sz w:val="22"/>
          <w:szCs w:val="22"/>
        </w:rPr>
      </w:pPr>
      <w:r w:rsidRPr="00607BAA">
        <w:rPr>
          <w:rFonts w:asciiTheme="minorHAnsi" w:hAnsiTheme="minorHAnsi" w:cs="Arial"/>
          <w:b/>
          <w:sz w:val="22"/>
          <w:szCs w:val="22"/>
          <w:u w:val="single"/>
        </w:rPr>
        <w:t>Ostatní vybavení komunikace</w:t>
      </w:r>
      <w:r>
        <w:rPr>
          <w:rFonts w:asciiTheme="minorHAnsi" w:hAnsiTheme="minorHAnsi" w:cs="Arial"/>
          <w:sz w:val="22"/>
          <w:szCs w:val="22"/>
        </w:rPr>
        <w:t>:</w:t>
      </w:r>
    </w:p>
    <w:p w14:paraId="6B8555F6" w14:textId="3B68F195" w:rsidR="00226479" w:rsidRPr="00DF2E26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Součástí návrhu je </w:t>
      </w:r>
      <w:r w:rsidR="00C77C7A">
        <w:rPr>
          <w:rFonts w:asciiTheme="minorHAnsi" w:hAnsiTheme="minorHAnsi" w:cs="Arial"/>
          <w:szCs w:val="22"/>
        </w:rPr>
        <w:t>doplnění veřejného osvětlení</w:t>
      </w:r>
      <w:r>
        <w:rPr>
          <w:rFonts w:asciiTheme="minorHAnsi" w:hAnsiTheme="minorHAnsi" w:cs="Arial"/>
          <w:szCs w:val="22"/>
        </w:rPr>
        <w:t xml:space="preserve"> – SO 431.</w:t>
      </w:r>
    </w:p>
    <w:p w14:paraId="16C76797" w14:textId="3843D272" w:rsidR="00187050" w:rsidRDefault="00187050" w:rsidP="00187050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Svodidla</w:t>
      </w:r>
    </w:p>
    <w:p w14:paraId="2E017D1F" w14:textId="77777777" w:rsidR="00226479" w:rsidRPr="00DF2E26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Nejsou součástí akce.</w:t>
      </w:r>
    </w:p>
    <w:p w14:paraId="3AA356B6" w14:textId="6C821E8F" w:rsidR="00F87B3C" w:rsidRDefault="00293B62" w:rsidP="00293B62">
      <w:pPr>
        <w:pStyle w:val="Nadpis2"/>
      </w:pPr>
      <w:bookmarkStart w:id="16" w:name="_Toc23935096"/>
      <w:r>
        <w:t>V</w:t>
      </w:r>
      <w:r w:rsidRPr="00293B62">
        <w:t>yhodnocení průzkumů a podkladů, včetně jejich užití v</w:t>
      </w:r>
      <w:r>
        <w:t> </w:t>
      </w:r>
      <w:r w:rsidRPr="00293B62">
        <w:t>dokumentac</w:t>
      </w:r>
      <w:r>
        <w:t>i</w:t>
      </w:r>
      <w:bookmarkEnd w:id="16"/>
    </w:p>
    <w:p w14:paraId="51B2A33C" w14:textId="47437C93" w:rsidR="00293B62" w:rsidRPr="00BE199F" w:rsidRDefault="00BE199F" w:rsidP="00293B62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BE199F">
        <w:rPr>
          <w:rFonts w:asciiTheme="minorHAnsi" w:hAnsiTheme="minorHAnsi" w:cs="Arial"/>
          <w:b/>
          <w:sz w:val="22"/>
          <w:szCs w:val="22"/>
          <w:u w:val="single"/>
        </w:rPr>
        <w:t>Seznam vstupních podkladů</w:t>
      </w:r>
    </w:p>
    <w:p w14:paraId="77778AAB" w14:textId="77777777" w:rsidR="00226479" w:rsidRPr="00BD4CAE" w:rsidRDefault="00226479" w:rsidP="00226479">
      <w:pPr>
        <w:numPr>
          <w:ilvl w:val="0"/>
          <w:numId w:val="9"/>
        </w:numPr>
      </w:pPr>
      <w:r>
        <w:rPr>
          <w:rFonts w:cs="Arial"/>
        </w:rPr>
        <w:t>Geodetické zaměření (07/2019)</w:t>
      </w:r>
    </w:p>
    <w:p w14:paraId="400FBFED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 xml:space="preserve">Územní plán </w:t>
      </w:r>
      <w:r>
        <w:rPr>
          <w:rFonts w:cs="Arial"/>
        </w:rPr>
        <w:t>města Aš</w:t>
      </w:r>
    </w:p>
    <w:p w14:paraId="3742C00A" w14:textId="77777777" w:rsidR="00226479" w:rsidRPr="004B7EC6" w:rsidRDefault="00226479" w:rsidP="00226479">
      <w:pPr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Geoportál</w:t>
      </w:r>
      <w:proofErr w:type="spellEnd"/>
      <w:r>
        <w:rPr>
          <w:rFonts w:cs="Arial"/>
        </w:rPr>
        <w:t xml:space="preserve"> Karlovarského kraje</w:t>
      </w:r>
    </w:p>
    <w:p w14:paraId="16CE0A6A" w14:textId="77777777" w:rsidR="00226479" w:rsidRPr="004B7EC6" w:rsidRDefault="00226479" w:rsidP="00226479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K</w:t>
      </w:r>
      <w:r>
        <w:rPr>
          <w:rFonts w:cs="Arial"/>
        </w:rPr>
        <w:t>atastrální mapa zájmového území</w:t>
      </w:r>
    </w:p>
    <w:p w14:paraId="7972429F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Zákres stávajících</w:t>
      </w:r>
      <w:r>
        <w:rPr>
          <w:rFonts w:cs="Arial"/>
        </w:rPr>
        <w:t xml:space="preserve"> sítí od jednotlivých správců</w:t>
      </w:r>
    </w:p>
    <w:p w14:paraId="2F72BDDB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Diagnostika stávajícího komunikace</w:t>
      </w:r>
    </w:p>
    <w:p w14:paraId="5FEA4A35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Bezpečnostní inspekce (</w:t>
      </w:r>
      <w:proofErr w:type="spellStart"/>
      <w:r>
        <w:rPr>
          <w:rFonts w:cs="Arial"/>
        </w:rPr>
        <w:t>Algon</w:t>
      </w:r>
      <w:proofErr w:type="spellEnd"/>
      <w:r>
        <w:rPr>
          <w:rFonts w:cs="Arial"/>
        </w:rPr>
        <w:t xml:space="preserve"> a.s. 10/2018)</w:t>
      </w:r>
    </w:p>
    <w:p w14:paraId="3A2DB051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t>Akční plán protihlukových opatření pro hlavní pozemní komunikace ve vlastnictví Karlovarského kraje (</w:t>
      </w:r>
      <w:proofErr w:type="spellStart"/>
      <w:r>
        <w:t>Ekola</w:t>
      </w:r>
      <w:proofErr w:type="spellEnd"/>
      <w:r>
        <w:t xml:space="preserve"> </w:t>
      </w:r>
      <w:proofErr w:type="spellStart"/>
      <w:r>
        <w:t>group</w:t>
      </w:r>
      <w:proofErr w:type="spellEnd"/>
      <w:r>
        <w:t>, spol. s.r.o., 08/2019)</w:t>
      </w:r>
    </w:p>
    <w:p w14:paraId="05D1DDD5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Výrobní výbory a požadavky investora</w:t>
      </w:r>
    </w:p>
    <w:p w14:paraId="55558D60" w14:textId="063550C9" w:rsidR="00A7718B" w:rsidRDefault="00A7718B" w:rsidP="000E60B9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7718B">
        <w:rPr>
          <w:rFonts w:asciiTheme="minorHAnsi" w:hAnsiTheme="minorHAnsi" w:cstheme="minorHAnsi"/>
          <w:b/>
          <w:sz w:val="22"/>
          <w:szCs w:val="22"/>
          <w:u w:val="single"/>
        </w:rPr>
        <w:t>Zemní práce</w:t>
      </w:r>
    </w:p>
    <w:p w14:paraId="1100D4A5" w14:textId="4E84CFD0" w:rsidR="001A11E9" w:rsidRDefault="001A11E9" w:rsidP="001A11E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Zemní práce budou probíhat pouze v rozsahu výstavby nových chodníků, kde bude odstraněna stávající konstrukce </w:t>
      </w:r>
      <w:r w:rsidR="00C77C7A">
        <w:rPr>
          <w:rFonts w:asciiTheme="minorHAnsi" w:hAnsiTheme="minorHAnsi" w:cstheme="minorHAnsi"/>
          <w:szCs w:val="22"/>
        </w:rPr>
        <w:t>a bude proveden nový kryt, resp. Dojde k přeskládání stávajícího krytu</w:t>
      </w:r>
      <w:r>
        <w:rPr>
          <w:rFonts w:asciiTheme="minorHAnsi" w:hAnsiTheme="minorHAnsi" w:cstheme="minorHAnsi"/>
          <w:szCs w:val="22"/>
        </w:rPr>
        <w:t xml:space="preserve">. </w:t>
      </w:r>
    </w:p>
    <w:p w14:paraId="4E682505" w14:textId="775CB3C1" w:rsidR="00A7718B" w:rsidRDefault="00A7718B" w:rsidP="00A7718B">
      <w:pPr>
        <w:pStyle w:val="Nadpis2"/>
      </w:pPr>
      <w:bookmarkStart w:id="17" w:name="_Toc23935097"/>
      <w:r>
        <w:t xml:space="preserve">Vztahy </w:t>
      </w:r>
      <w:r>
        <w:rPr>
          <w:color w:val="000000"/>
        </w:rPr>
        <w:t>pozemní komunikace k ostatním objektům stavby</w:t>
      </w:r>
      <w:bookmarkEnd w:id="17"/>
    </w:p>
    <w:p w14:paraId="48C09D79" w14:textId="2442A234" w:rsidR="00E40104" w:rsidRDefault="00C77C7A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 102</w:t>
      </w:r>
      <w:r w:rsidR="00A7718B">
        <w:rPr>
          <w:rFonts w:asciiTheme="minorHAnsi" w:hAnsiTheme="minorHAnsi" w:cs="Arial"/>
          <w:sz w:val="22"/>
          <w:szCs w:val="22"/>
        </w:rPr>
        <w:t xml:space="preserve"> je </w:t>
      </w:r>
      <w:r w:rsidR="001A11E9">
        <w:rPr>
          <w:rFonts w:asciiTheme="minorHAnsi" w:hAnsiTheme="minorHAnsi" w:cs="Arial"/>
          <w:sz w:val="22"/>
          <w:szCs w:val="22"/>
        </w:rPr>
        <w:t xml:space="preserve">jedním z hlavních objektů </w:t>
      </w:r>
      <w:r w:rsidR="00A7718B">
        <w:rPr>
          <w:rFonts w:asciiTheme="minorHAnsi" w:hAnsiTheme="minorHAnsi" w:cs="Arial"/>
          <w:sz w:val="22"/>
          <w:szCs w:val="22"/>
        </w:rPr>
        <w:t>celé stavby a má vliv na všechny ostatní a návazné stavební objekty.</w:t>
      </w:r>
    </w:p>
    <w:p w14:paraId="6C664040" w14:textId="65706967" w:rsidR="00E40104" w:rsidRDefault="00A7718B" w:rsidP="00A7718B">
      <w:pPr>
        <w:pStyle w:val="Nadpis2"/>
      </w:pPr>
      <w:bookmarkStart w:id="18" w:name="_Toc23935098"/>
      <w:r>
        <w:rPr>
          <w:color w:val="000000"/>
        </w:rPr>
        <w:t>Návrh zpevněných ploch, včetně případných výpočtů</w:t>
      </w:r>
      <w:bookmarkEnd w:id="18"/>
    </w:p>
    <w:p w14:paraId="283969F3" w14:textId="6D8DAEA2" w:rsidR="001A11E9" w:rsidRDefault="001A11E9" w:rsidP="001A11E9">
      <w:pPr>
        <w:rPr>
          <w:rFonts w:asciiTheme="minorHAnsi" w:hAnsiTheme="minorHAnsi" w:cs="Arial"/>
          <w:szCs w:val="22"/>
          <w:u w:val="single"/>
        </w:rPr>
      </w:pPr>
      <w:r w:rsidRPr="001B671E">
        <w:rPr>
          <w:rFonts w:asciiTheme="minorHAnsi" w:hAnsiTheme="minorHAnsi" w:cs="Arial"/>
          <w:szCs w:val="22"/>
          <w:u w:val="single"/>
        </w:rPr>
        <w:t>K</w:t>
      </w:r>
      <w:r w:rsidR="00C77C7A">
        <w:rPr>
          <w:rFonts w:asciiTheme="minorHAnsi" w:hAnsiTheme="minorHAnsi" w:cs="Arial"/>
          <w:szCs w:val="22"/>
          <w:u w:val="single"/>
        </w:rPr>
        <w:t>onstrukce s</w:t>
      </w:r>
      <w:r>
        <w:rPr>
          <w:rFonts w:asciiTheme="minorHAnsi" w:hAnsiTheme="minorHAnsi" w:cs="Arial"/>
          <w:szCs w:val="22"/>
          <w:u w:val="single"/>
        </w:rPr>
        <w:t>jezdů na soukromé pozemky</w:t>
      </w:r>
    </w:p>
    <w:p w14:paraId="3DA2570F" w14:textId="77777777" w:rsidR="001A11E9" w:rsidRPr="005E7109" w:rsidRDefault="001A11E9" w:rsidP="001A11E9">
      <w:pPr>
        <w:rPr>
          <w:rFonts w:asciiTheme="minorHAnsi" w:hAnsiTheme="minorHAnsi" w:cs="Arial"/>
          <w:szCs w:val="22"/>
        </w:rPr>
      </w:pPr>
      <w:r w:rsidRPr="005E7109">
        <w:rPr>
          <w:rFonts w:asciiTheme="minorHAnsi" w:hAnsiTheme="minorHAnsi" w:cs="Arial"/>
          <w:szCs w:val="22"/>
        </w:rPr>
        <w:t xml:space="preserve">Stávající </w:t>
      </w:r>
      <w:r>
        <w:rPr>
          <w:rFonts w:asciiTheme="minorHAnsi" w:hAnsiTheme="minorHAnsi" w:cs="Arial"/>
          <w:szCs w:val="22"/>
        </w:rPr>
        <w:t>konstrukce bude odebrána v </w:t>
      </w:r>
      <w:proofErr w:type="spellStart"/>
      <w:r>
        <w:rPr>
          <w:rFonts w:asciiTheme="minorHAnsi" w:hAnsiTheme="minorHAnsi" w:cs="Arial"/>
          <w:szCs w:val="22"/>
        </w:rPr>
        <w:t>tl</w:t>
      </w:r>
      <w:proofErr w:type="spellEnd"/>
      <w:r>
        <w:rPr>
          <w:rFonts w:asciiTheme="minorHAnsi" w:hAnsiTheme="minorHAnsi" w:cs="Arial"/>
          <w:szCs w:val="22"/>
        </w:rPr>
        <w:t xml:space="preserve">. 260 mm na podkladní vrstvy. Tyto budou </w:t>
      </w:r>
      <w:proofErr w:type="spellStart"/>
      <w:r>
        <w:rPr>
          <w:rFonts w:asciiTheme="minorHAnsi" w:hAnsiTheme="minorHAnsi" w:cs="Arial"/>
          <w:szCs w:val="22"/>
        </w:rPr>
        <w:t>reprofilovány</w:t>
      </w:r>
      <w:proofErr w:type="spellEnd"/>
      <w:r>
        <w:rPr>
          <w:rFonts w:asciiTheme="minorHAnsi" w:hAnsiTheme="minorHAnsi" w:cs="Arial"/>
          <w:szCs w:val="22"/>
        </w:rPr>
        <w:t xml:space="preserve"> a </w:t>
      </w:r>
      <w:proofErr w:type="spellStart"/>
      <w:r>
        <w:rPr>
          <w:rFonts w:asciiTheme="minorHAnsi" w:hAnsiTheme="minorHAnsi" w:cs="Arial"/>
          <w:szCs w:val="22"/>
        </w:rPr>
        <w:t>přehutněny</w:t>
      </w:r>
      <w:proofErr w:type="spellEnd"/>
      <w:r>
        <w:rPr>
          <w:rFonts w:asciiTheme="minorHAnsi" w:hAnsiTheme="minorHAnsi" w:cs="Arial"/>
          <w:szCs w:val="22"/>
        </w:rPr>
        <w:t xml:space="preserve"> na min. E</w:t>
      </w:r>
      <w:r w:rsidRPr="00FF307C">
        <w:rPr>
          <w:rFonts w:asciiTheme="minorHAnsi" w:hAnsiTheme="minorHAnsi" w:cs="Arial"/>
          <w:szCs w:val="22"/>
          <w:vertAlign w:val="subscript"/>
        </w:rPr>
        <w:t xml:space="preserve">def,2 </w:t>
      </w:r>
      <w:r>
        <w:rPr>
          <w:rFonts w:asciiTheme="minorHAnsi" w:hAnsiTheme="minorHAnsi" w:cs="Arial"/>
          <w:szCs w:val="22"/>
        </w:rPr>
        <w:t xml:space="preserve">= 60 </w:t>
      </w:r>
      <w:proofErr w:type="spellStart"/>
      <w:r>
        <w:rPr>
          <w:rFonts w:asciiTheme="minorHAnsi" w:hAnsiTheme="minorHAnsi" w:cs="Arial"/>
          <w:szCs w:val="22"/>
        </w:rPr>
        <w:t>MPa</w:t>
      </w:r>
      <w:proofErr w:type="spellEnd"/>
      <w:r>
        <w:rPr>
          <w:rFonts w:asciiTheme="minorHAnsi" w:hAnsiTheme="minorHAnsi" w:cs="Arial"/>
          <w:szCs w:val="22"/>
        </w:rPr>
        <w:t>.</w:t>
      </w:r>
    </w:p>
    <w:p w14:paraId="17F2B4BE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Kamenná dlažba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DL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10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TP 192</w:t>
      </w:r>
    </w:p>
    <w:p w14:paraId="550C8BC7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Lože fr. 2/5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40 mm</w:t>
      </w:r>
      <w:r>
        <w:rPr>
          <w:rFonts w:asciiTheme="minorHAnsi" w:hAnsiTheme="minorHAnsi" w:cs="Arial"/>
          <w:sz w:val="18"/>
          <w:szCs w:val="18"/>
        </w:rPr>
        <w:tab/>
        <w:t>TP 192</w:t>
      </w:r>
    </w:p>
    <w:p w14:paraId="5D5B3851" w14:textId="77777777" w:rsidR="001A11E9" w:rsidRPr="001B671E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proofErr w:type="spellStart"/>
      <w:r>
        <w:rPr>
          <w:rFonts w:asciiTheme="minorHAnsi" w:hAnsiTheme="minorHAnsi" w:cs="Arial"/>
          <w:sz w:val="18"/>
          <w:szCs w:val="18"/>
          <w:u w:val="single"/>
        </w:rPr>
        <w:t>Štěrkodrť</w:t>
      </w:r>
      <w:proofErr w:type="spellEnd"/>
      <w:r>
        <w:rPr>
          <w:rFonts w:asciiTheme="minorHAnsi" w:hAnsiTheme="minorHAnsi" w:cs="Arial"/>
          <w:sz w:val="18"/>
          <w:szCs w:val="18"/>
          <w:u w:val="single"/>
        </w:rPr>
        <w:t xml:space="preserve"> 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>
        <w:rPr>
          <w:rFonts w:asciiTheme="minorHAnsi" w:hAnsiTheme="minorHAnsi" w:cs="Arial"/>
          <w:sz w:val="18"/>
          <w:szCs w:val="18"/>
          <w:u w:val="single"/>
        </w:rPr>
        <w:tab/>
        <w:t>ŠD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B</w:t>
      </w:r>
      <w:r>
        <w:rPr>
          <w:rFonts w:asciiTheme="minorHAnsi" w:hAnsiTheme="minorHAnsi" w:cs="Arial"/>
          <w:sz w:val="18"/>
          <w:szCs w:val="18"/>
          <w:u w:val="single"/>
        </w:rPr>
        <w:t xml:space="preserve"> 0/32 G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F</w:t>
      </w:r>
      <w:r>
        <w:rPr>
          <w:rFonts w:asciiTheme="minorHAnsi" w:hAnsiTheme="minorHAnsi" w:cs="Arial"/>
          <w:sz w:val="18"/>
          <w:szCs w:val="18"/>
          <w:u w:val="single"/>
        </w:rPr>
        <w:tab/>
        <w:t xml:space="preserve">        min 12</w:t>
      </w:r>
      <w:r w:rsidRPr="001B671E">
        <w:rPr>
          <w:rFonts w:asciiTheme="minorHAnsi" w:hAnsiTheme="minorHAnsi" w:cs="Arial"/>
          <w:sz w:val="18"/>
          <w:szCs w:val="18"/>
          <w:u w:val="single"/>
        </w:rPr>
        <w:t>0 mm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 xml:space="preserve">ČSN </w:t>
      </w:r>
      <w:r>
        <w:rPr>
          <w:rFonts w:asciiTheme="minorHAnsi" w:hAnsiTheme="minorHAnsi" w:cs="Arial"/>
          <w:sz w:val="18"/>
          <w:szCs w:val="18"/>
          <w:u w:val="single"/>
        </w:rPr>
        <w:t>73 6126-1</w:t>
      </w:r>
    </w:p>
    <w:p w14:paraId="0F8C7244" w14:textId="77777777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26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1A085154" w14:textId="77777777" w:rsidR="001A11E9" w:rsidRPr="00537520" w:rsidRDefault="001A11E9" w:rsidP="001A11E9">
      <w:pPr>
        <w:rPr>
          <w:rFonts w:asciiTheme="minorHAnsi" w:hAnsiTheme="minorHAnsi" w:cs="Arial"/>
          <w:b/>
          <w:szCs w:val="22"/>
        </w:rPr>
      </w:pPr>
      <w:r>
        <w:rPr>
          <w:rFonts w:asciiTheme="minorHAnsi" w:hAnsiTheme="minorHAnsi" w:cs="Arial"/>
          <w:szCs w:val="22"/>
        </w:rPr>
        <w:lastRenderedPageBreak/>
        <w:t>Na vrstvě ŠD bude dosaženo min. E</w:t>
      </w:r>
      <w:r w:rsidRPr="00FF307C">
        <w:rPr>
          <w:rFonts w:asciiTheme="minorHAnsi" w:hAnsiTheme="minorHAnsi" w:cs="Arial"/>
          <w:szCs w:val="22"/>
          <w:vertAlign w:val="subscript"/>
        </w:rPr>
        <w:t xml:space="preserve">def,2 </w:t>
      </w:r>
      <w:r>
        <w:rPr>
          <w:rFonts w:asciiTheme="minorHAnsi" w:hAnsiTheme="minorHAnsi" w:cs="Arial"/>
          <w:szCs w:val="22"/>
        </w:rPr>
        <w:t xml:space="preserve">= 80 </w:t>
      </w:r>
      <w:proofErr w:type="spellStart"/>
      <w:r>
        <w:rPr>
          <w:rFonts w:asciiTheme="minorHAnsi" w:hAnsiTheme="minorHAnsi" w:cs="Arial"/>
          <w:szCs w:val="22"/>
        </w:rPr>
        <w:t>MPa</w:t>
      </w:r>
      <w:proofErr w:type="spellEnd"/>
      <w:r>
        <w:rPr>
          <w:rFonts w:asciiTheme="minorHAnsi" w:hAnsiTheme="minorHAnsi" w:cs="Arial"/>
          <w:szCs w:val="22"/>
        </w:rPr>
        <w:t>.</w:t>
      </w:r>
    </w:p>
    <w:p w14:paraId="4C24C6F3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Navržena je kamenná dlažba drobná, rozměr 100/100 v souladu s TP 192. Dlažba bude využita z </w:t>
      </w:r>
      <w:proofErr w:type="spellStart"/>
      <w:r>
        <w:rPr>
          <w:rFonts w:asciiTheme="minorHAnsi" w:hAnsiTheme="minorHAnsi" w:cs="Arial"/>
          <w:szCs w:val="22"/>
        </w:rPr>
        <w:t>výzisku</w:t>
      </w:r>
      <w:proofErr w:type="spellEnd"/>
      <w:r>
        <w:rPr>
          <w:rFonts w:asciiTheme="minorHAnsi" w:hAnsiTheme="minorHAnsi" w:cs="Arial"/>
          <w:szCs w:val="22"/>
        </w:rPr>
        <w:t xml:space="preserve"> původní konstrukce.</w:t>
      </w:r>
    </w:p>
    <w:p w14:paraId="0B69921A" w14:textId="77777777" w:rsidR="001A11E9" w:rsidRDefault="001A11E9" w:rsidP="001A11E9">
      <w:pPr>
        <w:rPr>
          <w:rFonts w:asciiTheme="minorHAnsi" w:hAnsiTheme="minorHAnsi" w:cs="Arial"/>
          <w:szCs w:val="22"/>
          <w:u w:val="single"/>
        </w:rPr>
      </w:pPr>
      <w:r w:rsidRPr="001B671E">
        <w:rPr>
          <w:rFonts w:asciiTheme="minorHAnsi" w:hAnsiTheme="minorHAnsi" w:cs="Arial"/>
          <w:szCs w:val="22"/>
          <w:u w:val="single"/>
        </w:rPr>
        <w:t>K</w:t>
      </w:r>
      <w:r>
        <w:rPr>
          <w:rFonts w:asciiTheme="minorHAnsi" w:hAnsiTheme="minorHAnsi" w:cs="Arial"/>
          <w:szCs w:val="22"/>
          <w:u w:val="single"/>
        </w:rPr>
        <w:t>onstrukce ochranných ostrůvků a nových chodníků</w:t>
      </w:r>
    </w:p>
    <w:p w14:paraId="6C169E20" w14:textId="77777777" w:rsidR="001A11E9" w:rsidRPr="0038027C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místě ostrůvků a chodníků bude konstrukce (stávající zemina záhonů) vybrána na min. 250 mm, případně pod úroveň stávající dlažby. Konstrukce vyčkávací plochy bude navržena v následující skladbě.</w:t>
      </w:r>
    </w:p>
    <w:p w14:paraId="3ABD11AF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Betonová dlažba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DL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6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TP 192</w:t>
      </w:r>
    </w:p>
    <w:p w14:paraId="025C3B52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Lože fr. 2/5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40 mm</w:t>
      </w:r>
      <w:r>
        <w:rPr>
          <w:rFonts w:asciiTheme="minorHAnsi" w:hAnsiTheme="minorHAnsi" w:cs="Arial"/>
          <w:sz w:val="18"/>
          <w:szCs w:val="18"/>
        </w:rPr>
        <w:tab/>
        <w:t>TP 192</w:t>
      </w:r>
    </w:p>
    <w:p w14:paraId="275C7CFA" w14:textId="77777777" w:rsidR="001A11E9" w:rsidRPr="001B671E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proofErr w:type="spellStart"/>
      <w:r>
        <w:rPr>
          <w:rFonts w:asciiTheme="minorHAnsi" w:hAnsiTheme="minorHAnsi" w:cs="Arial"/>
          <w:sz w:val="18"/>
          <w:szCs w:val="18"/>
          <w:u w:val="single"/>
        </w:rPr>
        <w:t>Štěrkodrť</w:t>
      </w:r>
      <w:proofErr w:type="spellEnd"/>
      <w:r>
        <w:rPr>
          <w:rFonts w:asciiTheme="minorHAnsi" w:hAnsiTheme="minorHAnsi" w:cs="Arial"/>
          <w:sz w:val="18"/>
          <w:szCs w:val="18"/>
          <w:u w:val="single"/>
        </w:rPr>
        <w:t xml:space="preserve"> 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>
        <w:rPr>
          <w:rFonts w:asciiTheme="minorHAnsi" w:hAnsiTheme="minorHAnsi" w:cs="Arial"/>
          <w:sz w:val="18"/>
          <w:szCs w:val="18"/>
          <w:u w:val="single"/>
        </w:rPr>
        <w:tab/>
        <w:t>ŠD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B</w:t>
      </w:r>
      <w:r>
        <w:rPr>
          <w:rFonts w:asciiTheme="minorHAnsi" w:hAnsiTheme="minorHAnsi" w:cs="Arial"/>
          <w:sz w:val="18"/>
          <w:szCs w:val="18"/>
          <w:u w:val="single"/>
        </w:rPr>
        <w:t xml:space="preserve"> 0/32 G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F</w:t>
      </w:r>
      <w:r>
        <w:rPr>
          <w:rFonts w:asciiTheme="minorHAnsi" w:hAnsiTheme="minorHAnsi" w:cs="Arial"/>
          <w:sz w:val="18"/>
          <w:szCs w:val="18"/>
          <w:u w:val="single"/>
        </w:rPr>
        <w:tab/>
        <w:t xml:space="preserve">       min </w:t>
      </w:r>
      <w:r w:rsidRPr="001B671E">
        <w:rPr>
          <w:rFonts w:asciiTheme="minorHAnsi" w:hAnsiTheme="minorHAnsi" w:cs="Arial"/>
          <w:sz w:val="18"/>
          <w:szCs w:val="18"/>
          <w:u w:val="single"/>
        </w:rPr>
        <w:t>150 mm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ČSN EN 14227-1</w:t>
      </w:r>
    </w:p>
    <w:p w14:paraId="2233418A" w14:textId="77777777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25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236616E3" w14:textId="77777777" w:rsidR="001A11E9" w:rsidRDefault="001A11E9" w:rsidP="001A11E9">
      <w:pPr>
        <w:rPr>
          <w:rFonts w:asciiTheme="minorHAnsi" w:hAnsiTheme="minorHAnsi" w:cs="Arial"/>
          <w:szCs w:val="22"/>
          <w:u w:val="single"/>
        </w:rPr>
      </w:pPr>
      <w:r w:rsidRPr="001B671E">
        <w:rPr>
          <w:rFonts w:asciiTheme="minorHAnsi" w:hAnsiTheme="minorHAnsi" w:cs="Arial"/>
          <w:szCs w:val="22"/>
          <w:u w:val="single"/>
        </w:rPr>
        <w:t>K</w:t>
      </w:r>
      <w:r>
        <w:rPr>
          <w:rFonts w:asciiTheme="minorHAnsi" w:hAnsiTheme="minorHAnsi" w:cs="Arial"/>
          <w:szCs w:val="22"/>
          <w:u w:val="single"/>
        </w:rPr>
        <w:t>onstrukce asfaltového chodníku</w:t>
      </w:r>
    </w:p>
    <w:p w14:paraId="1E88CE72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proofErr w:type="spellStart"/>
      <w:r>
        <w:rPr>
          <w:rFonts w:asciiTheme="minorHAnsi" w:hAnsiTheme="minorHAnsi" w:cs="Arial"/>
          <w:sz w:val="18"/>
          <w:szCs w:val="18"/>
        </w:rPr>
        <w:t>Asf</w:t>
      </w:r>
      <w:proofErr w:type="spellEnd"/>
      <w:r>
        <w:rPr>
          <w:rFonts w:asciiTheme="minorHAnsi" w:hAnsiTheme="minorHAnsi" w:cs="Arial"/>
          <w:sz w:val="18"/>
          <w:szCs w:val="18"/>
        </w:rPr>
        <w:t>. beton obrusný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ACO 8 CH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4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ČSN EN 13 108-1, ČSN 73 6121</w:t>
      </w:r>
    </w:p>
    <w:p w14:paraId="0164A5F0" w14:textId="77777777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>Spojovací pos</w:t>
      </w:r>
      <w:r>
        <w:rPr>
          <w:rFonts w:asciiTheme="minorHAnsi" w:hAnsiTheme="minorHAnsi" w:cs="Arial"/>
          <w:sz w:val="18"/>
          <w:szCs w:val="18"/>
        </w:rPr>
        <w:t>třik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PS-C 0,60 kg/m2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>ČSN EN 13808, ČSN 73 6129</w:t>
      </w:r>
    </w:p>
    <w:p w14:paraId="0D3E9659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Recyklovaný materiál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proofErr w:type="spellStart"/>
      <w:r>
        <w:rPr>
          <w:rFonts w:asciiTheme="minorHAnsi" w:hAnsiTheme="minorHAnsi" w:cs="Arial"/>
          <w:sz w:val="18"/>
          <w:szCs w:val="18"/>
        </w:rPr>
        <w:t>Rmat</w:t>
      </w:r>
      <w:proofErr w:type="spellEnd"/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50 mm</w:t>
      </w:r>
      <w:r>
        <w:rPr>
          <w:rFonts w:asciiTheme="minorHAnsi" w:hAnsiTheme="minorHAnsi" w:cs="Arial"/>
          <w:sz w:val="18"/>
          <w:szCs w:val="18"/>
        </w:rPr>
        <w:tab/>
        <w:t>ČSN EN 13 108-8</w:t>
      </w:r>
    </w:p>
    <w:p w14:paraId="351A839D" w14:textId="77777777" w:rsidR="001A11E9" w:rsidRPr="001B671E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proofErr w:type="spellStart"/>
      <w:r>
        <w:rPr>
          <w:rFonts w:asciiTheme="minorHAnsi" w:hAnsiTheme="minorHAnsi" w:cs="Arial"/>
          <w:sz w:val="18"/>
          <w:szCs w:val="18"/>
          <w:u w:val="single"/>
        </w:rPr>
        <w:t>Štěrkodrť</w:t>
      </w:r>
      <w:proofErr w:type="spellEnd"/>
      <w:r>
        <w:rPr>
          <w:rFonts w:asciiTheme="minorHAnsi" w:hAnsiTheme="minorHAnsi" w:cs="Arial"/>
          <w:sz w:val="18"/>
          <w:szCs w:val="18"/>
          <w:u w:val="single"/>
        </w:rPr>
        <w:t xml:space="preserve"> 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>
        <w:rPr>
          <w:rFonts w:asciiTheme="minorHAnsi" w:hAnsiTheme="minorHAnsi" w:cs="Arial"/>
          <w:sz w:val="18"/>
          <w:szCs w:val="18"/>
          <w:u w:val="single"/>
        </w:rPr>
        <w:tab/>
        <w:t>ŠD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B</w:t>
      </w:r>
      <w:r>
        <w:rPr>
          <w:rFonts w:asciiTheme="minorHAnsi" w:hAnsiTheme="minorHAnsi" w:cs="Arial"/>
          <w:sz w:val="18"/>
          <w:szCs w:val="18"/>
          <w:u w:val="single"/>
        </w:rPr>
        <w:t xml:space="preserve"> 0/32 G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F</w:t>
      </w:r>
      <w:r>
        <w:rPr>
          <w:rFonts w:asciiTheme="minorHAnsi" w:hAnsiTheme="minorHAnsi" w:cs="Arial"/>
          <w:sz w:val="18"/>
          <w:szCs w:val="18"/>
          <w:u w:val="single"/>
        </w:rPr>
        <w:tab/>
        <w:t xml:space="preserve">       min </w:t>
      </w:r>
      <w:r w:rsidRPr="001B671E">
        <w:rPr>
          <w:rFonts w:asciiTheme="minorHAnsi" w:hAnsiTheme="minorHAnsi" w:cs="Arial"/>
          <w:sz w:val="18"/>
          <w:szCs w:val="18"/>
          <w:u w:val="single"/>
        </w:rPr>
        <w:t>150 mm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ČSN EN 14227-1</w:t>
      </w:r>
    </w:p>
    <w:p w14:paraId="5537F49D" w14:textId="77777777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24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5EB013AC" w14:textId="77777777" w:rsidR="001A11E9" w:rsidRDefault="001A11E9" w:rsidP="001A11E9">
      <w:pPr>
        <w:rPr>
          <w:rFonts w:asciiTheme="minorHAnsi" w:hAnsiTheme="minorHAnsi" w:cs="Arial"/>
          <w:szCs w:val="22"/>
          <w:u w:val="single"/>
        </w:rPr>
      </w:pPr>
      <w:r w:rsidRPr="001B671E">
        <w:rPr>
          <w:rFonts w:asciiTheme="minorHAnsi" w:hAnsiTheme="minorHAnsi" w:cs="Arial"/>
          <w:szCs w:val="22"/>
          <w:u w:val="single"/>
        </w:rPr>
        <w:t>K</w:t>
      </w:r>
      <w:r>
        <w:rPr>
          <w:rFonts w:asciiTheme="minorHAnsi" w:hAnsiTheme="minorHAnsi" w:cs="Arial"/>
          <w:szCs w:val="22"/>
          <w:u w:val="single"/>
        </w:rPr>
        <w:t>onstrukce nových chodníků v místě sjezdů</w:t>
      </w:r>
    </w:p>
    <w:p w14:paraId="23EF8D8B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Betonová dlažba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DL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8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TP 192</w:t>
      </w:r>
    </w:p>
    <w:p w14:paraId="3815E217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Lože fr. 2/5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40 mm</w:t>
      </w:r>
      <w:r>
        <w:rPr>
          <w:rFonts w:asciiTheme="minorHAnsi" w:hAnsiTheme="minorHAnsi" w:cs="Arial"/>
          <w:sz w:val="18"/>
          <w:szCs w:val="18"/>
        </w:rPr>
        <w:tab/>
        <w:t>TP 192</w:t>
      </w:r>
    </w:p>
    <w:p w14:paraId="3A8F68F8" w14:textId="77777777" w:rsidR="001A11E9" w:rsidRPr="001B671E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proofErr w:type="spellStart"/>
      <w:r>
        <w:rPr>
          <w:rFonts w:asciiTheme="minorHAnsi" w:hAnsiTheme="minorHAnsi" w:cs="Arial"/>
          <w:sz w:val="18"/>
          <w:szCs w:val="18"/>
          <w:u w:val="single"/>
        </w:rPr>
        <w:t>Štěrkodrť</w:t>
      </w:r>
      <w:proofErr w:type="spellEnd"/>
      <w:r>
        <w:rPr>
          <w:rFonts w:asciiTheme="minorHAnsi" w:hAnsiTheme="minorHAnsi" w:cs="Arial"/>
          <w:sz w:val="18"/>
          <w:szCs w:val="18"/>
          <w:u w:val="single"/>
        </w:rPr>
        <w:t xml:space="preserve"> 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>
        <w:rPr>
          <w:rFonts w:asciiTheme="minorHAnsi" w:hAnsiTheme="minorHAnsi" w:cs="Arial"/>
          <w:sz w:val="18"/>
          <w:szCs w:val="18"/>
          <w:u w:val="single"/>
        </w:rPr>
        <w:tab/>
        <w:t>ŠD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B</w:t>
      </w:r>
      <w:r>
        <w:rPr>
          <w:rFonts w:asciiTheme="minorHAnsi" w:hAnsiTheme="minorHAnsi" w:cs="Arial"/>
          <w:sz w:val="18"/>
          <w:szCs w:val="18"/>
          <w:u w:val="single"/>
        </w:rPr>
        <w:t xml:space="preserve"> 0/32 G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F</w:t>
      </w:r>
      <w:r>
        <w:rPr>
          <w:rFonts w:asciiTheme="minorHAnsi" w:hAnsiTheme="minorHAnsi" w:cs="Arial"/>
          <w:sz w:val="18"/>
          <w:szCs w:val="18"/>
          <w:u w:val="single"/>
        </w:rPr>
        <w:tab/>
        <w:t xml:space="preserve">       min </w:t>
      </w:r>
      <w:r w:rsidRPr="001B671E">
        <w:rPr>
          <w:rFonts w:asciiTheme="minorHAnsi" w:hAnsiTheme="minorHAnsi" w:cs="Arial"/>
          <w:sz w:val="18"/>
          <w:szCs w:val="18"/>
          <w:u w:val="single"/>
        </w:rPr>
        <w:t>150 mm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ČSN EN 14227-1</w:t>
      </w:r>
    </w:p>
    <w:p w14:paraId="2ABAB90D" w14:textId="77777777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27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585A0216" w14:textId="066E3893" w:rsidR="001A11E9" w:rsidRDefault="00C77C7A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Při výškové úpravě dlažby</w:t>
      </w:r>
      <w:r w:rsidR="001A11E9">
        <w:rPr>
          <w:rFonts w:asciiTheme="minorHAnsi" w:hAnsiTheme="minorHAnsi" w:cs="Arial"/>
          <w:szCs w:val="22"/>
        </w:rPr>
        <w:t xml:space="preserve"> bude doplněna podkladní vrstva a použije se stávající lože a dlažba. Poškozená bude nahrazena novou ve stávajícím vzoru.</w:t>
      </w:r>
    </w:p>
    <w:p w14:paraId="100EE215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Nové chodníky a doplnění chodníků bude ze stejného vzoru dlažby, jako je přilehlá.</w:t>
      </w:r>
    </w:p>
    <w:p w14:paraId="2603FC2C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Veškeré prvky dlažby musí být v souladu s ČSN 73 6131 a TP 192. V rámci slepeckých úprav bude použita dlažba s reliéfní úpravou a v odlišném barevném kontrastu.</w:t>
      </w:r>
    </w:p>
    <w:p w14:paraId="01EDF4D6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Stávající kamenné obruby budou ponechány. V místech s malým výškovým nášlapem, kde dojde k předláždění dlažby, budou obruby vyjmuty a provedeno odbourání stávajícího lože. Rektifikovaná obruba bude uložena do nového lože C20/25n - XF3 v </w:t>
      </w:r>
      <w:proofErr w:type="spellStart"/>
      <w:r>
        <w:rPr>
          <w:rFonts w:asciiTheme="minorHAnsi" w:hAnsiTheme="minorHAnsi" w:cs="Arial"/>
          <w:szCs w:val="22"/>
        </w:rPr>
        <w:t>tl</w:t>
      </w:r>
      <w:proofErr w:type="spellEnd"/>
      <w:r>
        <w:rPr>
          <w:rFonts w:asciiTheme="minorHAnsi" w:hAnsiTheme="minorHAnsi" w:cs="Arial"/>
          <w:szCs w:val="22"/>
        </w:rPr>
        <w:t>. Min 0,10 m.</w:t>
      </w:r>
    </w:p>
    <w:p w14:paraId="20D668D8" w14:textId="66DE25C9" w:rsidR="001A11E9" w:rsidRDefault="00C77C7A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rámci úprav</w:t>
      </w:r>
      <w:r w:rsidR="001A11E9">
        <w:rPr>
          <w:rFonts w:asciiTheme="minorHAnsi" w:hAnsiTheme="minorHAnsi" w:cs="Arial"/>
          <w:szCs w:val="22"/>
        </w:rPr>
        <w:t xml:space="preserve"> bude snaha použít maximum stávajících obrub. Chybějící nebo poškozené budou nahrazeny novou kamennou obrubou ve stejném rozměru do betonového lože C20/25n – XF3. Nové kamenné obruby musí splňovat požadavky TP 192 a ČSN EN 1343.</w:t>
      </w:r>
    </w:p>
    <w:p w14:paraId="5C80FBAA" w14:textId="7392E56A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Chodníky budou od zeleně odděleny betonovou zahradní obrubou 80/250/1000 do betonového lože C20/25n – XF3 v </w:t>
      </w:r>
      <w:proofErr w:type="spellStart"/>
      <w:r>
        <w:rPr>
          <w:rFonts w:asciiTheme="minorHAnsi" w:hAnsiTheme="minorHAnsi" w:cs="Arial"/>
          <w:szCs w:val="22"/>
        </w:rPr>
        <w:t>tl</w:t>
      </w:r>
      <w:proofErr w:type="spellEnd"/>
      <w:r>
        <w:rPr>
          <w:rFonts w:asciiTheme="minorHAnsi" w:hAnsiTheme="minorHAnsi" w:cs="Arial"/>
          <w:szCs w:val="22"/>
        </w:rPr>
        <w:t>. 0,10 m. V místech, kde obruba tvoří přirozenou vodící linii</w:t>
      </w:r>
      <w:r w:rsidR="00C77C7A">
        <w:rPr>
          <w:rFonts w:asciiTheme="minorHAnsi" w:hAnsiTheme="minorHAnsi" w:cs="Arial"/>
          <w:szCs w:val="22"/>
        </w:rPr>
        <w:t>,</w:t>
      </w:r>
      <w:r>
        <w:rPr>
          <w:rFonts w:asciiTheme="minorHAnsi" w:hAnsiTheme="minorHAnsi" w:cs="Arial"/>
          <w:szCs w:val="22"/>
        </w:rPr>
        <w:t xml:space="preserve"> bude výše nášlapu 0,06 m.</w:t>
      </w:r>
    </w:p>
    <w:p w14:paraId="48ADF0FA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lastRenderedPageBreak/>
        <w:t>Obruby ochranných ostrůvků budou betonové 100/250/1000 do betonového lože C20/25n XF3. Použité obruby musí být v souladu s ČSN EN 1340 a TP 192.</w:t>
      </w:r>
    </w:p>
    <w:p w14:paraId="3B682134" w14:textId="3940F0AA" w:rsidR="00E40104" w:rsidRDefault="00EA53C4" w:rsidP="00EA53C4">
      <w:pPr>
        <w:pStyle w:val="Nadpis2"/>
      </w:pPr>
      <w:bookmarkStart w:id="19" w:name="_Toc23935099"/>
      <w:r>
        <w:rPr>
          <w:color w:val="000000"/>
        </w:rPr>
        <w:t>Režim povrchových a podzemních vod, zásady odvodnění, ochrana pozemní komunikace</w:t>
      </w:r>
      <w:bookmarkEnd w:id="19"/>
    </w:p>
    <w:p w14:paraId="323F2B7C" w14:textId="75E107EE" w:rsidR="00C7549C" w:rsidRPr="003D1115" w:rsidRDefault="003D1115" w:rsidP="00C7549C">
      <w:pPr>
        <w:rPr>
          <w:rFonts w:asciiTheme="minorHAnsi" w:hAnsiTheme="minorHAnsi" w:cs="Arial"/>
          <w:szCs w:val="22"/>
        </w:rPr>
      </w:pPr>
      <w:r w:rsidRPr="003D1115">
        <w:rPr>
          <w:rFonts w:asciiTheme="minorHAnsi" w:hAnsiTheme="minorHAnsi" w:cs="Arial"/>
          <w:szCs w:val="22"/>
        </w:rPr>
        <w:t>Viz Souhrnná technická zpráva.</w:t>
      </w:r>
    </w:p>
    <w:p w14:paraId="1CCDBAFF" w14:textId="24408D5B" w:rsidR="00840295" w:rsidRDefault="00075B61" w:rsidP="00075B61">
      <w:pPr>
        <w:pStyle w:val="Nadpis2"/>
      </w:pPr>
      <w:bookmarkStart w:id="20" w:name="_Toc23935100"/>
      <w:r>
        <w:rPr>
          <w:color w:val="000000"/>
        </w:rPr>
        <w:t>Návrh dopravních značek, dopravních zařízení, světelných signálů, zařízení pro provozní informace a dopravní telematiku</w:t>
      </w:r>
      <w:bookmarkEnd w:id="20"/>
    </w:p>
    <w:p w14:paraId="73FC1BD3" w14:textId="0B0C0C84" w:rsidR="00075B61" w:rsidRPr="001A11E9" w:rsidRDefault="007A10AE" w:rsidP="000E60B9">
      <w:pPr>
        <w:rPr>
          <w:rFonts w:asciiTheme="minorHAnsi" w:hAnsiTheme="minorHAnsi" w:cs="Arial"/>
          <w:szCs w:val="22"/>
        </w:rPr>
      </w:pPr>
      <w:r w:rsidRPr="001A11E9">
        <w:rPr>
          <w:rFonts w:asciiTheme="minorHAnsi" w:hAnsiTheme="minorHAnsi" w:cs="Arial"/>
          <w:szCs w:val="22"/>
        </w:rPr>
        <w:t>Viz výše kapitola Dopravní značení.</w:t>
      </w:r>
    </w:p>
    <w:p w14:paraId="66FFA40E" w14:textId="231E078E" w:rsidR="00840295" w:rsidRDefault="00A443F4" w:rsidP="00A443F4">
      <w:pPr>
        <w:pStyle w:val="Nadpis2"/>
      </w:pPr>
      <w:bookmarkStart w:id="21" w:name="_Toc23935101"/>
      <w:r>
        <w:rPr>
          <w:color w:val="000000"/>
        </w:rPr>
        <w:t>Zvláštní podmínky a požadavky na postup výstavby, případně údržbu</w:t>
      </w:r>
      <w:bookmarkEnd w:id="21"/>
    </w:p>
    <w:p w14:paraId="5140F9A0" w14:textId="660E66C1" w:rsidR="00840295" w:rsidRPr="001A11E9" w:rsidRDefault="00A443F4" w:rsidP="000E60B9">
      <w:pPr>
        <w:rPr>
          <w:rFonts w:asciiTheme="minorHAnsi" w:hAnsiTheme="minorHAnsi" w:cs="Arial"/>
          <w:szCs w:val="22"/>
        </w:rPr>
      </w:pPr>
      <w:r w:rsidRPr="001A11E9">
        <w:rPr>
          <w:rFonts w:asciiTheme="minorHAnsi" w:hAnsiTheme="minorHAnsi" w:cs="Arial"/>
          <w:szCs w:val="22"/>
        </w:rPr>
        <w:t xml:space="preserve">Postup výstavby je dokumentován v samostatné kapitole B8 Zásady organizace výstavby. </w:t>
      </w:r>
    </w:p>
    <w:p w14:paraId="25DFCC57" w14:textId="68DFBEAC" w:rsidR="006405E3" w:rsidRPr="001A11E9" w:rsidRDefault="006405E3" w:rsidP="000E60B9">
      <w:pPr>
        <w:rPr>
          <w:rFonts w:asciiTheme="minorHAnsi" w:hAnsiTheme="minorHAnsi" w:cs="Arial"/>
          <w:szCs w:val="22"/>
        </w:rPr>
      </w:pPr>
      <w:r w:rsidRPr="001A11E9">
        <w:rPr>
          <w:rFonts w:asciiTheme="minorHAnsi" w:hAnsiTheme="minorHAnsi" w:cs="Arial"/>
          <w:szCs w:val="22"/>
        </w:rPr>
        <w:t>Další požadavky na dodržování BOZP a ochranných pásem jsou specifikovány v samostatné kapitole B8 Zásady organizace výstavby.</w:t>
      </w:r>
    </w:p>
    <w:p w14:paraId="618728A8" w14:textId="5F5DDCA7" w:rsidR="00840295" w:rsidRDefault="000C5E0C" w:rsidP="000C5E0C">
      <w:pPr>
        <w:pStyle w:val="Nadpis2"/>
      </w:pPr>
      <w:bookmarkStart w:id="22" w:name="_Toc23935102"/>
      <w:r>
        <w:rPr>
          <w:color w:val="000000"/>
        </w:rPr>
        <w:t>Vazba na případné technologické vybavení</w:t>
      </w:r>
      <w:bookmarkEnd w:id="22"/>
    </w:p>
    <w:p w14:paraId="68416CE3" w14:textId="3650ACF5" w:rsidR="00840295" w:rsidRPr="001A11E9" w:rsidRDefault="000C5E0C" w:rsidP="000E60B9">
      <w:pPr>
        <w:rPr>
          <w:rFonts w:asciiTheme="minorHAnsi" w:hAnsiTheme="minorHAnsi" w:cs="Arial"/>
          <w:szCs w:val="22"/>
        </w:rPr>
      </w:pPr>
      <w:r w:rsidRPr="001A11E9">
        <w:rPr>
          <w:rFonts w:asciiTheme="minorHAnsi" w:hAnsiTheme="minorHAnsi" w:cs="Arial"/>
          <w:szCs w:val="22"/>
        </w:rPr>
        <w:t>Součástí stavby nejsou žádná technologická vybavení.</w:t>
      </w:r>
    </w:p>
    <w:p w14:paraId="50080978" w14:textId="10E87239" w:rsidR="0076637E" w:rsidRDefault="0076637E" w:rsidP="0076637E">
      <w:pPr>
        <w:pStyle w:val="Nadpis2"/>
      </w:pPr>
      <w:bookmarkStart w:id="23" w:name="_Toc23935103"/>
      <w:r>
        <w:rPr>
          <w:color w:val="000000"/>
        </w:rPr>
        <w:t>Přehled provedených výpočtů a konstatování o statickém ověření rozhodujících dimenzí a průřezů</w:t>
      </w:r>
      <w:bookmarkEnd w:id="23"/>
    </w:p>
    <w:p w14:paraId="2E77F6ED" w14:textId="4DBE7AB5" w:rsidR="00840295" w:rsidRPr="001A11E9" w:rsidRDefault="0076637E" w:rsidP="000E60B9">
      <w:pPr>
        <w:rPr>
          <w:rFonts w:asciiTheme="minorHAnsi" w:hAnsiTheme="minorHAnsi" w:cs="Arial"/>
          <w:szCs w:val="24"/>
        </w:rPr>
      </w:pPr>
      <w:r w:rsidRPr="001A11E9">
        <w:rPr>
          <w:rFonts w:asciiTheme="minorHAnsi" w:hAnsiTheme="minorHAnsi" w:cs="Arial"/>
          <w:szCs w:val="24"/>
        </w:rPr>
        <w:t xml:space="preserve">Směrové a výškové výpočtu pro návrh trasy jsou součástí použité aplikace </w:t>
      </w:r>
      <w:proofErr w:type="spellStart"/>
      <w:r w:rsidRPr="001A11E9">
        <w:rPr>
          <w:rFonts w:asciiTheme="minorHAnsi" w:hAnsiTheme="minorHAnsi" w:cs="Arial"/>
          <w:szCs w:val="24"/>
        </w:rPr>
        <w:t>AutoCad</w:t>
      </w:r>
      <w:proofErr w:type="spellEnd"/>
      <w:r w:rsidRPr="001A11E9">
        <w:rPr>
          <w:rFonts w:asciiTheme="minorHAnsi" w:hAnsiTheme="minorHAnsi" w:cs="Arial"/>
          <w:szCs w:val="24"/>
        </w:rPr>
        <w:t xml:space="preserve"> Civil 3D 2019. Souřadnice hlavních bodů trasy jsou vypočítány v souřadném systému S-JTSK, výšková soustava </w:t>
      </w:r>
      <w:proofErr w:type="spellStart"/>
      <w:r w:rsidRPr="001A11E9">
        <w:rPr>
          <w:rFonts w:asciiTheme="minorHAnsi" w:hAnsiTheme="minorHAnsi" w:cs="Arial"/>
          <w:szCs w:val="24"/>
        </w:rPr>
        <w:t>Bpv</w:t>
      </w:r>
      <w:proofErr w:type="spellEnd"/>
      <w:r w:rsidRPr="001A11E9">
        <w:rPr>
          <w:rFonts w:asciiTheme="minorHAnsi" w:hAnsiTheme="minorHAnsi" w:cs="Arial"/>
          <w:szCs w:val="24"/>
        </w:rPr>
        <w:t>.</w:t>
      </w:r>
    </w:p>
    <w:p w14:paraId="1F764F57" w14:textId="61F31051" w:rsidR="0076637E" w:rsidRPr="001A11E9" w:rsidRDefault="0076637E" w:rsidP="000E60B9">
      <w:pPr>
        <w:rPr>
          <w:rFonts w:asciiTheme="minorHAnsi" w:hAnsiTheme="minorHAnsi" w:cs="Arial"/>
          <w:szCs w:val="24"/>
        </w:rPr>
      </w:pPr>
      <w:r w:rsidRPr="001A11E9">
        <w:rPr>
          <w:rFonts w:asciiTheme="minorHAnsi" w:hAnsiTheme="minorHAnsi" w:cs="Arial"/>
          <w:szCs w:val="24"/>
        </w:rPr>
        <w:t>Návrh vozovek byl proveden na základě přílohy A Katalog vozovek TP 170 a ČSN 73 6114.</w:t>
      </w:r>
    </w:p>
    <w:p w14:paraId="44C5CD7D" w14:textId="326D0296" w:rsidR="0076637E" w:rsidRPr="001A11E9" w:rsidRDefault="0076637E" w:rsidP="0076637E">
      <w:pPr>
        <w:rPr>
          <w:rFonts w:asciiTheme="minorHAnsi" w:hAnsiTheme="minorHAnsi" w:cs="Arial"/>
          <w:szCs w:val="24"/>
        </w:rPr>
      </w:pPr>
      <w:r w:rsidRPr="001A11E9">
        <w:rPr>
          <w:rFonts w:asciiTheme="minorHAnsi" w:hAnsiTheme="minorHAnsi" w:cstheme="minorHAnsi"/>
          <w:szCs w:val="24"/>
        </w:rPr>
        <w:t>Observační metoda ve smyslu ČSN EN 1997 není navržena.</w:t>
      </w:r>
    </w:p>
    <w:p w14:paraId="13307409" w14:textId="321382D5" w:rsidR="00AC1A73" w:rsidRDefault="00CB636A" w:rsidP="00CB636A">
      <w:pPr>
        <w:pStyle w:val="Nadpis2"/>
      </w:pPr>
      <w:bookmarkStart w:id="24" w:name="_Toc23935104"/>
      <w:r>
        <w:rPr>
          <w:color w:val="000000"/>
        </w:rPr>
        <w:t>Řešení přístupu a užívání veřejně přístupných komunikací a ploch souvisejících se staveništěm osobami s omezenou schopností pohybu nebo orientace</w:t>
      </w:r>
      <w:bookmarkEnd w:id="24"/>
    </w:p>
    <w:p w14:paraId="066993B5" w14:textId="4BF152F1" w:rsidR="007A10AE" w:rsidRPr="00891CE2" w:rsidRDefault="007A10AE" w:rsidP="007A10AE">
      <w:r>
        <w:t xml:space="preserve">Dopravní řešení vyplývá ze zákona č. 361/2000 Sb. a jeho prováděcích vyhlášek. Jedná se o průjezdní úsek silnice II. třídy, směrově nerozdělenou s nejvyšší povolenou rychlostí do 50 km/h. Náplní projektu je celková modernizace průjezdního úseku. </w:t>
      </w:r>
      <w:r w:rsidR="00C77C7A">
        <w:t>Stavební objekt řeší pouze chodníky – komunikace pro pěší, které jsou navrženy s ohledem na ČSN 73 6110 a vyhlášky č. 398/2009 Sb.</w:t>
      </w:r>
      <w:r w:rsidR="00EF6358">
        <w:t xml:space="preserve"> </w:t>
      </w:r>
      <w:r>
        <w:t>Stavba je přístupná napojením na svých koncích a začátcích.</w:t>
      </w:r>
    </w:p>
    <w:p w14:paraId="0BFC9C12" w14:textId="77777777" w:rsidR="007A10AE" w:rsidRDefault="007A10AE" w:rsidP="007A10AE">
      <w:r>
        <w:t xml:space="preserve">Součástí stavby jsou nástupní plochy autobusových zastávek. Tyto budou řešeny v souladu s vyhláškou č. 398/2009 Sb. a ČSN 73 6425. </w:t>
      </w:r>
    </w:p>
    <w:p w14:paraId="11539671" w14:textId="77777777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3AB4EECA" w14:textId="5A0EEF21" w:rsidR="000E60B9" w:rsidRPr="00C7549C" w:rsidRDefault="001358EC" w:rsidP="000E60B9">
      <w:pPr>
        <w:rPr>
          <w:rFonts w:asciiTheme="minorHAnsi" w:hAnsiTheme="minorHAnsi" w:cs="Arial"/>
          <w:sz w:val="22"/>
          <w:szCs w:val="22"/>
        </w:rPr>
      </w:pPr>
      <w:r w:rsidRPr="00C7549C">
        <w:rPr>
          <w:rFonts w:asciiTheme="minorHAnsi" w:hAnsiTheme="minorHAnsi" w:cs="Arial"/>
          <w:sz w:val="22"/>
          <w:szCs w:val="22"/>
        </w:rPr>
        <w:t xml:space="preserve">Praha, </w:t>
      </w:r>
      <w:r w:rsidR="002F0BE6">
        <w:rPr>
          <w:rFonts w:asciiTheme="minorHAnsi" w:hAnsiTheme="minorHAnsi" w:cs="Arial"/>
          <w:sz w:val="22"/>
          <w:szCs w:val="22"/>
        </w:rPr>
        <w:t>10</w:t>
      </w:r>
      <w:r w:rsidR="00C7549C" w:rsidRPr="00C7549C">
        <w:rPr>
          <w:rFonts w:asciiTheme="minorHAnsi" w:hAnsiTheme="minorHAnsi" w:cs="Arial"/>
          <w:sz w:val="22"/>
          <w:szCs w:val="22"/>
        </w:rPr>
        <w:t>/</w:t>
      </w:r>
      <w:r w:rsidRPr="00C7549C">
        <w:rPr>
          <w:rFonts w:asciiTheme="minorHAnsi" w:hAnsiTheme="minorHAnsi" w:cs="Arial"/>
          <w:sz w:val="22"/>
          <w:szCs w:val="22"/>
        </w:rPr>
        <w:t>2019</w:t>
      </w:r>
    </w:p>
    <w:p w14:paraId="521C6A87" w14:textId="6CD45CCD" w:rsidR="004D12D6" w:rsidRPr="008705CC" w:rsidRDefault="000E60B9" w:rsidP="0058650A">
      <w:pPr>
        <w:rPr>
          <w:rFonts w:asciiTheme="minorHAnsi" w:hAnsiTheme="minorHAnsi"/>
          <w:sz w:val="22"/>
          <w:szCs w:val="22"/>
        </w:rPr>
      </w:pPr>
      <w:r w:rsidRPr="008705CC">
        <w:rPr>
          <w:rFonts w:asciiTheme="minorHAnsi" w:hAnsiTheme="minorHAnsi" w:cs="Arial"/>
          <w:sz w:val="22"/>
          <w:szCs w:val="22"/>
        </w:rPr>
        <w:t xml:space="preserve">Sestavil: Ing. </w:t>
      </w:r>
      <w:r>
        <w:rPr>
          <w:rFonts w:asciiTheme="minorHAnsi" w:hAnsiTheme="minorHAnsi" w:cs="Arial"/>
          <w:sz w:val="22"/>
          <w:szCs w:val="22"/>
        </w:rPr>
        <w:t>Karel Fazekas</w:t>
      </w:r>
    </w:p>
    <w:sectPr w:rsidR="004D12D6" w:rsidRPr="008705CC" w:rsidSect="00E46AE0">
      <w:headerReference w:type="default" r:id="rId8"/>
      <w:footerReference w:type="default" r:id="rId9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DC167" w14:textId="77777777" w:rsidR="002A067B" w:rsidRDefault="002A067B" w:rsidP="00C83FF3">
      <w:pPr>
        <w:spacing w:before="0" w:after="0" w:line="240" w:lineRule="auto"/>
      </w:pPr>
      <w:r>
        <w:separator/>
      </w:r>
    </w:p>
  </w:endnote>
  <w:endnote w:type="continuationSeparator" w:id="0">
    <w:p w14:paraId="7F4DF877" w14:textId="77777777" w:rsidR="002A067B" w:rsidRDefault="002A067B" w:rsidP="00C83F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9CC81" w14:textId="29F3ABEE" w:rsidR="002A067B" w:rsidRDefault="002A067B" w:rsidP="00E46AE0">
    <w:pPr>
      <w:pStyle w:val="HeaderFooter"/>
    </w:pPr>
    <w:r>
      <w:tab/>
      <w:t xml:space="preserve">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455106">
      <w:rPr>
        <w:b/>
        <w:noProof/>
      </w:rPr>
      <w:t>4</w:t>
    </w:r>
    <w:r>
      <w:rPr>
        <w:b/>
      </w:rPr>
      <w:fldChar w:fldCharType="end"/>
    </w:r>
    <w:r>
      <w:rPr>
        <w:b/>
      </w:rPr>
      <w:t>/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455106">
      <w:rPr>
        <w:b/>
        <w:noProof/>
      </w:rPr>
      <w:t>6</w:t>
    </w:r>
    <w:r>
      <w:rPr>
        <w:b/>
      </w:rPr>
      <w:fldChar w:fldCharType="end"/>
    </w:r>
  </w:p>
  <w:p w14:paraId="5CD7253D" w14:textId="3E6C508D" w:rsidR="002A067B" w:rsidRDefault="002A067B" w:rsidP="00E46AE0">
    <w:pPr>
      <w:pStyle w:val="HeaderFooter"/>
    </w:pPr>
    <w:r>
      <w:t xml:space="preserve">4roads </w:t>
    </w:r>
    <w:proofErr w:type="spellStart"/>
    <w:r>
      <w:t>s.r.o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21042" w14:textId="77777777" w:rsidR="002A067B" w:rsidRDefault="002A067B" w:rsidP="00C83FF3">
      <w:pPr>
        <w:spacing w:before="0" w:after="0" w:line="240" w:lineRule="auto"/>
      </w:pPr>
      <w:r>
        <w:separator/>
      </w:r>
    </w:p>
  </w:footnote>
  <w:footnote w:type="continuationSeparator" w:id="0">
    <w:p w14:paraId="4C76F709" w14:textId="77777777" w:rsidR="002A067B" w:rsidRDefault="002A067B" w:rsidP="00C83FF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0CB75" w14:textId="214D00FB" w:rsidR="0044629A" w:rsidRPr="00A4409B" w:rsidRDefault="002A067B" w:rsidP="0044629A">
    <w:pPr>
      <w:pStyle w:val="HeaderFooter"/>
      <w:rPr>
        <w:rFonts w:cs="Arial"/>
      </w:rPr>
    </w:pPr>
    <w:r w:rsidRPr="006E1AFA">
      <w:rPr>
        <w:rFonts w:cs="Arial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B4F168" wp14:editId="2F696433">
          <wp:simplePos x="0" y="0"/>
          <wp:positionH relativeFrom="column">
            <wp:posOffset>5523865</wp:posOffset>
          </wp:positionH>
          <wp:positionV relativeFrom="paragraph">
            <wp:posOffset>-60518</wp:posOffset>
          </wp:positionV>
          <wp:extent cx="603885" cy="577215"/>
          <wp:effectExtent l="0" t="0" r="5715" b="0"/>
          <wp:wrapNone/>
          <wp:docPr id="1" name="Obrázek 1" descr="Z:\2018\18021_I_39_Lenora\xref\xr_rozpisky\I_39_Soumarsky most-Lenora\logo_4road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8\18021_I_39_Lenora\xref\xr_rozpisky\I_39_Soumarsky most-Lenora\logo_4road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4629A">
      <w:rPr>
        <w:rFonts w:cs="Arial"/>
        <w:noProof/>
        <w:lang w:eastAsia="cs-CZ"/>
      </w:rPr>
      <w:t>II/217 Modernizace silnice Aš, Chebská + Hlavní ul., DUSP/PDPS</w:t>
    </w:r>
  </w:p>
  <w:p w14:paraId="31D0D869" w14:textId="77777777" w:rsidR="004E2924" w:rsidRPr="00A4409B" w:rsidRDefault="004E2924" w:rsidP="004E2924">
    <w:pPr>
      <w:pStyle w:val="HeaderFooter"/>
      <w:rPr>
        <w:rFonts w:cs="Arial"/>
      </w:rPr>
    </w:pPr>
    <w:r w:rsidRPr="00366864">
      <w:t xml:space="preserve">Dokumentace pro </w:t>
    </w:r>
    <w:r>
      <w:t xml:space="preserve">vydání společného povolení stavby/Projektová dokumentace pro provádění stavby </w:t>
    </w:r>
  </w:p>
  <w:p w14:paraId="3E4F2B9A" w14:textId="027E0687" w:rsidR="003C68C9" w:rsidRDefault="009339C5" w:rsidP="0044629A">
    <w:pPr>
      <w:pStyle w:val="HeaderFooter"/>
      <w:rPr>
        <w:rFonts w:cs="Arial"/>
        <w:b/>
      </w:rPr>
    </w:pPr>
    <w:r>
      <w:rPr>
        <w:rFonts w:cs="Arial"/>
        <w:b/>
      </w:rPr>
      <w:t>Technická zpráva</w:t>
    </w:r>
    <w:r w:rsidR="005F57BF">
      <w:rPr>
        <w:rFonts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804EBBA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(%3)"/>
      <w:lvlJc w:val="left"/>
      <w:pPr>
        <w:tabs>
          <w:tab w:val="num" w:pos="1815"/>
        </w:tabs>
        <w:ind w:left="1815" w:hanging="1531"/>
      </w:pPr>
      <w:rPr>
        <w:rFonts w:hint="default"/>
      </w:rPr>
    </w:lvl>
    <w:lvl w:ilvl="3">
      <w:start w:val="1"/>
      <w:numFmt w:val="none"/>
      <w:pStyle w:val="Nadpis4"/>
      <w:lvlText w:val="-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2665"/>
        </w:tabs>
        <w:ind w:left="2665" w:hanging="26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1B65AC5"/>
    <w:multiLevelType w:val="multilevel"/>
    <w:tmpl w:val="01B0F6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3778"/>
    <w:multiLevelType w:val="hybridMultilevel"/>
    <w:tmpl w:val="45428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08F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" w15:restartNumberingAfterBreak="0">
    <w:nsid w:val="0AA34CE8"/>
    <w:multiLevelType w:val="hybridMultilevel"/>
    <w:tmpl w:val="2CE84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77C09"/>
    <w:multiLevelType w:val="hybridMultilevel"/>
    <w:tmpl w:val="58B8162E"/>
    <w:lvl w:ilvl="0" w:tplc="08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A3455F"/>
    <w:multiLevelType w:val="hybridMultilevel"/>
    <w:tmpl w:val="28024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80A12"/>
    <w:multiLevelType w:val="hybridMultilevel"/>
    <w:tmpl w:val="1FB491F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E49DB"/>
    <w:multiLevelType w:val="hybridMultilevel"/>
    <w:tmpl w:val="590EE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C5E5D"/>
    <w:multiLevelType w:val="hybridMultilevel"/>
    <w:tmpl w:val="FB34A22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6C03D18"/>
    <w:multiLevelType w:val="hybridMultilevel"/>
    <w:tmpl w:val="BD8E86DE"/>
    <w:lvl w:ilvl="0" w:tplc="95C06A68">
      <w:start w:val="1"/>
      <w:numFmt w:val="bullet"/>
      <w:pStyle w:val="Nzev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3413"/>
    <w:multiLevelType w:val="hybridMultilevel"/>
    <w:tmpl w:val="FFB093F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BED585A"/>
    <w:multiLevelType w:val="hybridMultilevel"/>
    <w:tmpl w:val="7D36F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C0C12"/>
    <w:multiLevelType w:val="hybridMultilevel"/>
    <w:tmpl w:val="F11A2218"/>
    <w:lvl w:ilvl="0" w:tplc="D82240BC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C512C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5" w15:restartNumberingAfterBreak="0">
    <w:nsid w:val="327D165E"/>
    <w:multiLevelType w:val="hybridMultilevel"/>
    <w:tmpl w:val="ABD2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77A73"/>
    <w:multiLevelType w:val="hybridMultilevel"/>
    <w:tmpl w:val="B4C80C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D077362"/>
    <w:multiLevelType w:val="hybridMultilevel"/>
    <w:tmpl w:val="B316EBF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D4132CC"/>
    <w:multiLevelType w:val="hybridMultilevel"/>
    <w:tmpl w:val="50E2539E"/>
    <w:lvl w:ilvl="0" w:tplc="5B622D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6428E"/>
    <w:multiLevelType w:val="hybridMultilevel"/>
    <w:tmpl w:val="E8B2A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7638E"/>
    <w:multiLevelType w:val="hybridMultilevel"/>
    <w:tmpl w:val="01F809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E3ECF"/>
    <w:multiLevelType w:val="multilevel"/>
    <w:tmpl w:val="FEAA884E"/>
    <w:lvl w:ilvl="0">
      <w:start w:val="1"/>
      <w:numFmt w:val="decimal"/>
      <w:pStyle w:val="NormalNumberingx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2" w15:restartNumberingAfterBreak="0">
    <w:nsid w:val="4E816528"/>
    <w:multiLevelType w:val="multilevel"/>
    <w:tmpl w:val="0A00E7B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%4"/>
      <w:lvlJc w:val="left"/>
      <w:pPr>
        <w:ind w:left="567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1376CE0"/>
    <w:multiLevelType w:val="hybridMultilevel"/>
    <w:tmpl w:val="16982B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F2739"/>
    <w:multiLevelType w:val="hybridMultilevel"/>
    <w:tmpl w:val="FFEEE1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D0B4993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6" w15:restartNumberingAfterBreak="0">
    <w:nsid w:val="61BF1F8E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7" w15:restartNumberingAfterBreak="0">
    <w:nsid w:val="65DC007C"/>
    <w:multiLevelType w:val="hybridMultilevel"/>
    <w:tmpl w:val="D59670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3448F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9" w15:restartNumberingAfterBreak="0">
    <w:nsid w:val="79F21DAD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0" w15:restartNumberingAfterBreak="0">
    <w:nsid w:val="7CE11305"/>
    <w:multiLevelType w:val="hybridMultilevel"/>
    <w:tmpl w:val="914CB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E1A3A"/>
    <w:multiLevelType w:val="hybridMultilevel"/>
    <w:tmpl w:val="D360C1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1"/>
  </w:num>
  <w:num w:numId="4">
    <w:abstractNumId w:val="12"/>
  </w:num>
  <w:num w:numId="5">
    <w:abstractNumId w:val="23"/>
  </w:num>
  <w:num w:numId="6">
    <w:abstractNumId w:val="8"/>
  </w:num>
  <w:num w:numId="7">
    <w:abstractNumId w:val="19"/>
  </w:num>
  <w:num w:numId="8">
    <w:abstractNumId w:val="22"/>
  </w:num>
  <w:num w:numId="9">
    <w:abstractNumId w:val="3"/>
  </w:num>
  <w:num w:numId="10">
    <w:abstractNumId w:val="1"/>
  </w:num>
  <w:num w:numId="11">
    <w:abstractNumId w:val="0"/>
  </w:num>
  <w:num w:numId="12">
    <w:abstractNumId w:val="0"/>
  </w:num>
  <w:num w:numId="13">
    <w:abstractNumId w:val="0"/>
  </w:num>
  <w:num w:numId="14">
    <w:abstractNumId w:val="27"/>
  </w:num>
  <w:num w:numId="15">
    <w:abstractNumId w:val="10"/>
  </w:num>
  <w:num w:numId="16">
    <w:abstractNumId w:val="7"/>
  </w:num>
  <w:num w:numId="17">
    <w:abstractNumId w:val="2"/>
  </w:num>
  <w:num w:numId="18">
    <w:abstractNumId w:val="15"/>
  </w:num>
  <w:num w:numId="19">
    <w:abstractNumId w:val="4"/>
  </w:num>
  <w:num w:numId="20">
    <w:abstractNumId w:val="10"/>
  </w:num>
  <w:num w:numId="21">
    <w:abstractNumId w:val="29"/>
  </w:num>
  <w:num w:numId="22">
    <w:abstractNumId w:val="28"/>
  </w:num>
  <w:num w:numId="23">
    <w:abstractNumId w:val="25"/>
  </w:num>
  <w:num w:numId="24">
    <w:abstractNumId w:val="26"/>
  </w:num>
  <w:num w:numId="25">
    <w:abstractNumId w:val="14"/>
  </w:num>
  <w:num w:numId="26">
    <w:abstractNumId w:val="5"/>
  </w:num>
  <w:num w:numId="27">
    <w:abstractNumId w:val="30"/>
  </w:num>
  <w:num w:numId="28">
    <w:abstractNumId w:val="16"/>
  </w:num>
  <w:num w:numId="29">
    <w:abstractNumId w:val="17"/>
  </w:num>
  <w:num w:numId="30">
    <w:abstractNumId w:val="11"/>
  </w:num>
  <w:num w:numId="31">
    <w:abstractNumId w:val="24"/>
  </w:num>
  <w:num w:numId="32">
    <w:abstractNumId w:val="6"/>
  </w:num>
  <w:num w:numId="33">
    <w:abstractNumId w:val="0"/>
  </w:num>
  <w:num w:numId="34">
    <w:abstractNumId w:val="9"/>
  </w:num>
  <w:num w:numId="35">
    <w:abstractNumId w:val="0"/>
  </w:num>
  <w:num w:numId="36">
    <w:abstractNumId w:val="0"/>
  </w:num>
  <w:num w:numId="37">
    <w:abstractNumId w:val="0"/>
  </w:num>
  <w:num w:numId="38">
    <w:abstractNumId w:val="18"/>
  </w:num>
  <w:num w:numId="39">
    <w:abstractNumId w:val="31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3B"/>
    <w:rsid w:val="00002BDC"/>
    <w:rsid w:val="0000365B"/>
    <w:rsid w:val="00003BAB"/>
    <w:rsid w:val="00007C8F"/>
    <w:rsid w:val="00014B89"/>
    <w:rsid w:val="00014FCF"/>
    <w:rsid w:val="00015420"/>
    <w:rsid w:val="0001547E"/>
    <w:rsid w:val="00017F89"/>
    <w:rsid w:val="00020142"/>
    <w:rsid w:val="000216B2"/>
    <w:rsid w:val="0002375F"/>
    <w:rsid w:val="00024529"/>
    <w:rsid w:val="00036CB8"/>
    <w:rsid w:val="0004040C"/>
    <w:rsid w:val="00041797"/>
    <w:rsid w:val="000445BF"/>
    <w:rsid w:val="0004528C"/>
    <w:rsid w:val="0004636C"/>
    <w:rsid w:val="00047734"/>
    <w:rsid w:val="00047C10"/>
    <w:rsid w:val="00053848"/>
    <w:rsid w:val="0006053E"/>
    <w:rsid w:val="00060CBA"/>
    <w:rsid w:val="00062514"/>
    <w:rsid w:val="00063B2F"/>
    <w:rsid w:val="000643B3"/>
    <w:rsid w:val="00067B66"/>
    <w:rsid w:val="00075B61"/>
    <w:rsid w:val="000823E2"/>
    <w:rsid w:val="0008498E"/>
    <w:rsid w:val="00087E95"/>
    <w:rsid w:val="00092075"/>
    <w:rsid w:val="0009288F"/>
    <w:rsid w:val="00092ADF"/>
    <w:rsid w:val="00097BE5"/>
    <w:rsid w:val="00097FD6"/>
    <w:rsid w:val="000A2485"/>
    <w:rsid w:val="000B6AC7"/>
    <w:rsid w:val="000B6DCB"/>
    <w:rsid w:val="000B78BE"/>
    <w:rsid w:val="000C3BA6"/>
    <w:rsid w:val="000C57D8"/>
    <w:rsid w:val="000C5E0C"/>
    <w:rsid w:val="000C6FC0"/>
    <w:rsid w:val="000D191E"/>
    <w:rsid w:val="000D537F"/>
    <w:rsid w:val="000D75D2"/>
    <w:rsid w:val="000E093F"/>
    <w:rsid w:val="000E3115"/>
    <w:rsid w:val="000E385F"/>
    <w:rsid w:val="000E60B9"/>
    <w:rsid w:val="000F2942"/>
    <w:rsid w:val="000F3886"/>
    <w:rsid w:val="000F5D51"/>
    <w:rsid w:val="000F5E76"/>
    <w:rsid w:val="000F631F"/>
    <w:rsid w:val="00102CCB"/>
    <w:rsid w:val="001048D1"/>
    <w:rsid w:val="001051C2"/>
    <w:rsid w:val="001138A4"/>
    <w:rsid w:val="00115589"/>
    <w:rsid w:val="00123284"/>
    <w:rsid w:val="00124722"/>
    <w:rsid w:val="00125A5E"/>
    <w:rsid w:val="00127799"/>
    <w:rsid w:val="0013254E"/>
    <w:rsid w:val="001358EC"/>
    <w:rsid w:val="00137E92"/>
    <w:rsid w:val="0015705C"/>
    <w:rsid w:val="00161052"/>
    <w:rsid w:val="00161CED"/>
    <w:rsid w:val="00162E7A"/>
    <w:rsid w:val="00163A73"/>
    <w:rsid w:val="00170D41"/>
    <w:rsid w:val="001725FB"/>
    <w:rsid w:val="001806BD"/>
    <w:rsid w:val="00183D13"/>
    <w:rsid w:val="00187050"/>
    <w:rsid w:val="00194AA4"/>
    <w:rsid w:val="00194EB0"/>
    <w:rsid w:val="001951C3"/>
    <w:rsid w:val="00196570"/>
    <w:rsid w:val="00197677"/>
    <w:rsid w:val="001A11E9"/>
    <w:rsid w:val="001B1F7B"/>
    <w:rsid w:val="001B5973"/>
    <w:rsid w:val="001B701A"/>
    <w:rsid w:val="001C32C9"/>
    <w:rsid w:val="001C4E37"/>
    <w:rsid w:val="001C559D"/>
    <w:rsid w:val="001C77FA"/>
    <w:rsid w:val="001D0383"/>
    <w:rsid w:val="001D336B"/>
    <w:rsid w:val="001D39D3"/>
    <w:rsid w:val="001D4E55"/>
    <w:rsid w:val="001D7446"/>
    <w:rsid w:val="001E0CE7"/>
    <w:rsid w:val="001E141C"/>
    <w:rsid w:val="001E1DF7"/>
    <w:rsid w:val="001E5A5D"/>
    <w:rsid w:val="001F0EE8"/>
    <w:rsid w:val="001F4A74"/>
    <w:rsid w:val="00205968"/>
    <w:rsid w:val="00212838"/>
    <w:rsid w:val="0021439C"/>
    <w:rsid w:val="00214516"/>
    <w:rsid w:val="002150CA"/>
    <w:rsid w:val="00225095"/>
    <w:rsid w:val="00226479"/>
    <w:rsid w:val="00227E5C"/>
    <w:rsid w:val="0023454D"/>
    <w:rsid w:val="00247368"/>
    <w:rsid w:val="00257B1D"/>
    <w:rsid w:val="0026260A"/>
    <w:rsid w:val="002634DC"/>
    <w:rsid w:val="00264F85"/>
    <w:rsid w:val="00272D72"/>
    <w:rsid w:val="00273647"/>
    <w:rsid w:val="0027664C"/>
    <w:rsid w:val="00283302"/>
    <w:rsid w:val="00285867"/>
    <w:rsid w:val="002864D7"/>
    <w:rsid w:val="002904D7"/>
    <w:rsid w:val="00291606"/>
    <w:rsid w:val="002917E0"/>
    <w:rsid w:val="00292D39"/>
    <w:rsid w:val="002936C4"/>
    <w:rsid w:val="00293B62"/>
    <w:rsid w:val="002956C4"/>
    <w:rsid w:val="002A0012"/>
    <w:rsid w:val="002A067B"/>
    <w:rsid w:val="002A46A1"/>
    <w:rsid w:val="002A7938"/>
    <w:rsid w:val="002B6224"/>
    <w:rsid w:val="002B6B2E"/>
    <w:rsid w:val="002C06E9"/>
    <w:rsid w:val="002C2F70"/>
    <w:rsid w:val="002C5FF5"/>
    <w:rsid w:val="002C783C"/>
    <w:rsid w:val="002D0512"/>
    <w:rsid w:val="002D0F85"/>
    <w:rsid w:val="002D6CFF"/>
    <w:rsid w:val="002E010F"/>
    <w:rsid w:val="002E214B"/>
    <w:rsid w:val="002E3493"/>
    <w:rsid w:val="002E4527"/>
    <w:rsid w:val="002E6491"/>
    <w:rsid w:val="002E68F9"/>
    <w:rsid w:val="002E75C6"/>
    <w:rsid w:val="002F0BE6"/>
    <w:rsid w:val="002F416C"/>
    <w:rsid w:val="002F799F"/>
    <w:rsid w:val="00303478"/>
    <w:rsid w:val="00305374"/>
    <w:rsid w:val="00322E63"/>
    <w:rsid w:val="00327486"/>
    <w:rsid w:val="003307E2"/>
    <w:rsid w:val="00330F9A"/>
    <w:rsid w:val="003400B6"/>
    <w:rsid w:val="003409B2"/>
    <w:rsid w:val="00341F54"/>
    <w:rsid w:val="003479B0"/>
    <w:rsid w:val="00350DEC"/>
    <w:rsid w:val="00352299"/>
    <w:rsid w:val="00355A05"/>
    <w:rsid w:val="00360152"/>
    <w:rsid w:val="00365B49"/>
    <w:rsid w:val="00366864"/>
    <w:rsid w:val="00371464"/>
    <w:rsid w:val="00380DC9"/>
    <w:rsid w:val="00384358"/>
    <w:rsid w:val="003904D2"/>
    <w:rsid w:val="00393F87"/>
    <w:rsid w:val="00394FE9"/>
    <w:rsid w:val="003A1353"/>
    <w:rsid w:val="003A4878"/>
    <w:rsid w:val="003A6DE5"/>
    <w:rsid w:val="003A7734"/>
    <w:rsid w:val="003B1C7D"/>
    <w:rsid w:val="003B1DA7"/>
    <w:rsid w:val="003B36E1"/>
    <w:rsid w:val="003B5C17"/>
    <w:rsid w:val="003B7838"/>
    <w:rsid w:val="003C1EA7"/>
    <w:rsid w:val="003C68C9"/>
    <w:rsid w:val="003D0EA6"/>
    <w:rsid w:val="003D1115"/>
    <w:rsid w:val="003D16F4"/>
    <w:rsid w:val="003D723C"/>
    <w:rsid w:val="003E54A2"/>
    <w:rsid w:val="003F084D"/>
    <w:rsid w:val="003F541A"/>
    <w:rsid w:val="003F557F"/>
    <w:rsid w:val="003F74E3"/>
    <w:rsid w:val="003F79CD"/>
    <w:rsid w:val="004013D5"/>
    <w:rsid w:val="004032E6"/>
    <w:rsid w:val="00404B39"/>
    <w:rsid w:val="004126BD"/>
    <w:rsid w:val="00412AF5"/>
    <w:rsid w:val="0042025B"/>
    <w:rsid w:val="00420C5B"/>
    <w:rsid w:val="00421105"/>
    <w:rsid w:val="004304F6"/>
    <w:rsid w:val="00436069"/>
    <w:rsid w:val="004405CA"/>
    <w:rsid w:val="00441FA9"/>
    <w:rsid w:val="0044458D"/>
    <w:rsid w:val="0044629A"/>
    <w:rsid w:val="00447B6D"/>
    <w:rsid w:val="00451812"/>
    <w:rsid w:val="004523D7"/>
    <w:rsid w:val="00455106"/>
    <w:rsid w:val="00457153"/>
    <w:rsid w:val="004602F4"/>
    <w:rsid w:val="00461461"/>
    <w:rsid w:val="004617BC"/>
    <w:rsid w:val="00461D96"/>
    <w:rsid w:val="0046395E"/>
    <w:rsid w:val="004663C6"/>
    <w:rsid w:val="0047557E"/>
    <w:rsid w:val="00475F40"/>
    <w:rsid w:val="00476619"/>
    <w:rsid w:val="00476E43"/>
    <w:rsid w:val="0049064E"/>
    <w:rsid w:val="004A3BBC"/>
    <w:rsid w:val="004A78DC"/>
    <w:rsid w:val="004B1478"/>
    <w:rsid w:val="004D12D6"/>
    <w:rsid w:val="004D440F"/>
    <w:rsid w:val="004D6F72"/>
    <w:rsid w:val="004E2924"/>
    <w:rsid w:val="004E2AF3"/>
    <w:rsid w:val="004E4ACF"/>
    <w:rsid w:val="004E5933"/>
    <w:rsid w:val="004E6728"/>
    <w:rsid w:val="004F4911"/>
    <w:rsid w:val="004F5437"/>
    <w:rsid w:val="004F6F81"/>
    <w:rsid w:val="00506B6E"/>
    <w:rsid w:val="00506F5C"/>
    <w:rsid w:val="00510128"/>
    <w:rsid w:val="005204F1"/>
    <w:rsid w:val="00521C8D"/>
    <w:rsid w:val="00530098"/>
    <w:rsid w:val="00540658"/>
    <w:rsid w:val="005440DF"/>
    <w:rsid w:val="00547531"/>
    <w:rsid w:val="00550E70"/>
    <w:rsid w:val="00564421"/>
    <w:rsid w:val="00564CC4"/>
    <w:rsid w:val="00565082"/>
    <w:rsid w:val="00573BA5"/>
    <w:rsid w:val="005750D6"/>
    <w:rsid w:val="00585A21"/>
    <w:rsid w:val="0058650A"/>
    <w:rsid w:val="005900C4"/>
    <w:rsid w:val="00594E87"/>
    <w:rsid w:val="00596343"/>
    <w:rsid w:val="005B1327"/>
    <w:rsid w:val="005C1BFB"/>
    <w:rsid w:val="005C4A7E"/>
    <w:rsid w:val="005C5555"/>
    <w:rsid w:val="005C716F"/>
    <w:rsid w:val="005D0433"/>
    <w:rsid w:val="005D3C39"/>
    <w:rsid w:val="005E05FE"/>
    <w:rsid w:val="005E2966"/>
    <w:rsid w:val="005E2E65"/>
    <w:rsid w:val="005E562C"/>
    <w:rsid w:val="005F57BF"/>
    <w:rsid w:val="0060020F"/>
    <w:rsid w:val="00602E07"/>
    <w:rsid w:val="00604A79"/>
    <w:rsid w:val="00607BAA"/>
    <w:rsid w:val="00610F40"/>
    <w:rsid w:val="00611127"/>
    <w:rsid w:val="00614ECB"/>
    <w:rsid w:val="006233DD"/>
    <w:rsid w:val="00631F76"/>
    <w:rsid w:val="00633BB8"/>
    <w:rsid w:val="006405E3"/>
    <w:rsid w:val="0064427F"/>
    <w:rsid w:val="00651DB5"/>
    <w:rsid w:val="00664D00"/>
    <w:rsid w:val="00675A89"/>
    <w:rsid w:val="0068601B"/>
    <w:rsid w:val="00696B85"/>
    <w:rsid w:val="006A1FAB"/>
    <w:rsid w:val="006A3D6C"/>
    <w:rsid w:val="006B637E"/>
    <w:rsid w:val="006C49CA"/>
    <w:rsid w:val="006C4D45"/>
    <w:rsid w:val="006C6ACF"/>
    <w:rsid w:val="006D11D1"/>
    <w:rsid w:val="006D3DDB"/>
    <w:rsid w:val="006D6134"/>
    <w:rsid w:val="006E1AFA"/>
    <w:rsid w:val="006E5066"/>
    <w:rsid w:val="006E7C42"/>
    <w:rsid w:val="006F22CC"/>
    <w:rsid w:val="00700B77"/>
    <w:rsid w:val="00703B52"/>
    <w:rsid w:val="007139BD"/>
    <w:rsid w:val="007156BB"/>
    <w:rsid w:val="00722BAB"/>
    <w:rsid w:val="007234FD"/>
    <w:rsid w:val="00732B67"/>
    <w:rsid w:val="00737399"/>
    <w:rsid w:val="00746AFD"/>
    <w:rsid w:val="007470F3"/>
    <w:rsid w:val="00753817"/>
    <w:rsid w:val="007624C8"/>
    <w:rsid w:val="0076637E"/>
    <w:rsid w:val="007740C2"/>
    <w:rsid w:val="00785792"/>
    <w:rsid w:val="00797BA7"/>
    <w:rsid w:val="007A10AE"/>
    <w:rsid w:val="007A3946"/>
    <w:rsid w:val="007A3E36"/>
    <w:rsid w:val="007A66EE"/>
    <w:rsid w:val="007B08C3"/>
    <w:rsid w:val="007B0EC8"/>
    <w:rsid w:val="007B2964"/>
    <w:rsid w:val="007B590D"/>
    <w:rsid w:val="007C352A"/>
    <w:rsid w:val="007C6EBD"/>
    <w:rsid w:val="007D703C"/>
    <w:rsid w:val="007D7275"/>
    <w:rsid w:val="007E0308"/>
    <w:rsid w:val="007E4110"/>
    <w:rsid w:val="007E4EBD"/>
    <w:rsid w:val="007E56C3"/>
    <w:rsid w:val="007F166E"/>
    <w:rsid w:val="007F1703"/>
    <w:rsid w:val="007F334A"/>
    <w:rsid w:val="007F5AAE"/>
    <w:rsid w:val="007F784F"/>
    <w:rsid w:val="00800155"/>
    <w:rsid w:val="00802354"/>
    <w:rsid w:val="008115A3"/>
    <w:rsid w:val="00820DE2"/>
    <w:rsid w:val="00820E24"/>
    <w:rsid w:val="00822A2E"/>
    <w:rsid w:val="00826934"/>
    <w:rsid w:val="00827548"/>
    <w:rsid w:val="00827814"/>
    <w:rsid w:val="0083717C"/>
    <w:rsid w:val="00840295"/>
    <w:rsid w:val="008428CD"/>
    <w:rsid w:val="008457BA"/>
    <w:rsid w:val="0084753F"/>
    <w:rsid w:val="00850A02"/>
    <w:rsid w:val="00857CBC"/>
    <w:rsid w:val="008604E9"/>
    <w:rsid w:val="00864861"/>
    <w:rsid w:val="008705CC"/>
    <w:rsid w:val="008706C3"/>
    <w:rsid w:val="00890FEE"/>
    <w:rsid w:val="00893215"/>
    <w:rsid w:val="008963C6"/>
    <w:rsid w:val="008A0AA0"/>
    <w:rsid w:val="008A46CC"/>
    <w:rsid w:val="008B283F"/>
    <w:rsid w:val="008B4AF0"/>
    <w:rsid w:val="008C2416"/>
    <w:rsid w:val="008D407C"/>
    <w:rsid w:val="008D5956"/>
    <w:rsid w:val="008E5151"/>
    <w:rsid w:val="008E5330"/>
    <w:rsid w:val="008F58D4"/>
    <w:rsid w:val="008F6829"/>
    <w:rsid w:val="00905635"/>
    <w:rsid w:val="009327D8"/>
    <w:rsid w:val="009339C5"/>
    <w:rsid w:val="00940881"/>
    <w:rsid w:val="00940B27"/>
    <w:rsid w:val="00941C5C"/>
    <w:rsid w:val="00943948"/>
    <w:rsid w:val="009459F6"/>
    <w:rsid w:val="009476BB"/>
    <w:rsid w:val="00955A84"/>
    <w:rsid w:val="00957267"/>
    <w:rsid w:val="0096277F"/>
    <w:rsid w:val="00963A16"/>
    <w:rsid w:val="00980686"/>
    <w:rsid w:val="00980C4C"/>
    <w:rsid w:val="00985950"/>
    <w:rsid w:val="009A21BB"/>
    <w:rsid w:val="009A4DAE"/>
    <w:rsid w:val="009B0D1F"/>
    <w:rsid w:val="009B392C"/>
    <w:rsid w:val="009C0A69"/>
    <w:rsid w:val="009C105C"/>
    <w:rsid w:val="009C53EF"/>
    <w:rsid w:val="009E25F7"/>
    <w:rsid w:val="009E28F5"/>
    <w:rsid w:val="009E5697"/>
    <w:rsid w:val="009E6205"/>
    <w:rsid w:val="009E7FA7"/>
    <w:rsid w:val="009F00D9"/>
    <w:rsid w:val="009F0C15"/>
    <w:rsid w:val="009F5B3E"/>
    <w:rsid w:val="00A0654D"/>
    <w:rsid w:val="00A06EF0"/>
    <w:rsid w:val="00A07A21"/>
    <w:rsid w:val="00A11346"/>
    <w:rsid w:val="00A2002A"/>
    <w:rsid w:val="00A240A0"/>
    <w:rsid w:val="00A245F3"/>
    <w:rsid w:val="00A275B7"/>
    <w:rsid w:val="00A27E5D"/>
    <w:rsid w:val="00A30C93"/>
    <w:rsid w:val="00A31285"/>
    <w:rsid w:val="00A32347"/>
    <w:rsid w:val="00A324DA"/>
    <w:rsid w:val="00A33D90"/>
    <w:rsid w:val="00A34685"/>
    <w:rsid w:val="00A34A75"/>
    <w:rsid w:val="00A373E3"/>
    <w:rsid w:val="00A406F0"/>
    <w:rsid w:val="00A41B69"/>
    <w:rsid w:val="00A4350E"/>
    <w:rsid w:val="00A443F4"/>
    <w:rsid w:val="00A45CBD"/>
    <w:rsid w:val="00A552D0"/>
    <w:rsid w:val="00A5541F"/>
    <w:rsid w:val="00A5568F"/>
    <w:rsid w:val="00A57291"/>
    <w:rsid w:val="00A600D1"/>
    <w:rsid w:val="00A612CC"/>
    <w:rsid w:val="00A7718B"/>
    <w:rsid w:val="00A82ADF"/>
    <w:rsid w:val="00A82F2A"/>
    <w:rsid w:val="00A86B40"/>
    <w:rsid w:val="00A90084"/>
    <w:rsid w:val="00A90C8F"/>
    <w:rsid w:val="00A95915"/>
    <w:rsid w:val="00A96A38"/>
    <w:rsid w:val="00A97AC3"/>
    <w:rsid w:val="00AA4F17"/>
    <w:rsid w:val="00AA6396"/>
    <w:rsid w:val="00AB0DB0"/>
    <w:rsid w:val="00AC015B"/>
    <w:rsid w:val="00AC15E1"/>
    <w:rsid w:val="00AC1A73"/>
    <w:rsid w:val="00AC72DC"/>
    <w:rsid w:val="00AC793E"/>
    <w:rsid w:val="00AD1375"/>
    <w:rsid w:val="00AD2921"/>
    <w:rsid w:val="00AD3154"/>
    <w:rsid w:val="00AD4378"/>
    <w:rsid w:val="00AE458D"/>
    <w:rsid w:val="00AE5F33"/>
    <w:rsid w:val="00AE7859"/>
    <w:rsid w:val="00AE7D92"/>
    <w:rsid w:val="00AF002E"/>
    <w:rsid w:val="00AF1678"/>
    <w:rsid w:val="00AF19FC"/>
    <w:rsid w:val="00AF7336"/>
    <w:rsid w:val="00B05391"/>
    <w:rsid w:val="00B0696B"/>
    <w:rsid w:val="00B07931"/>
    <w:rsid w:val="00B10E70"/>
    <w:rsid w:val="00B11556"/>
    <w:rsid w:val="00B1499E"/>
    <w:rsid w:val="00B17FCF"/>
    <w:rsid w:val="00B26085"/>
    <w:rsid w:val="00B30EBD"/>
    <w:rsid w:val="00B33F39"/>
    <w:rsid w:val="00B42602"/>
    <w:rsid w:val="00B44F89"/>
    <w:rsid w:val="00B4781D"/>
    <w:rsid w:val="00B55C77"/>
    <w:rsid w:val="00B64E04"/>
    <w:rsid w:val="00B65C2E"/>
    <w:rsid w:val="00B66B2B"/>
    <w:rsid w:val="00B722DF"/>
    <w:rsid w:val="00B75C53"/>
    <w:rsid w:val="00B80C9F"/>
    <w:rsid w:val="00B80FC6"/>
    <w:rsid w:val="00B81246"/>
    <w:rsid w:val="00B92746"/>
    <w:rsid w:val="00B94265"/>
    <w:rsid w:val="00B96CAD"/>
    <w:rsid w:val="00B97BF0"/>
    <w:rsid w:val="00BA02CB"/>
    <w:rsid w:val="00BA1D09"/>
    <w:rsid w:val="00BB0D09"/>
    <w:rsid w:val="00BB2EC1"/>
    <w:rsid w:val="00BB48FF"/>
    <w:rsid w:val="00BB52A1"/>
    <w:rsid w:val="00BB547B"/>
    <w:rsid w:val="00BC6785"/>
    <w:rsid w:val="00BD18FB"/>
    <w:rsid w:val="00BD4CAE"/>
    <w:rsid w:val="00BD6E31"/>
    <w:rsid w:val="00BE199F"/>
    <w:rsid w:val="00BE4E45"/>
    <w:rsid w:val="00BE75D7"/>
    <w:rsid w:val="00BF2324"/>
    <w:rsid w:val="00BF3D37"/>
    <w:rsid w:val="00BF3DE0"/>
    <w:rsid w:val="00BF60EB"/>
    <w:rsid w:val="00C0341D"/>
    <w:rsid w:val="00C03536"/>
    <w:rsid w:val="00C047A1"/>
    <w:rsid w:val="00C116BC"/>
    <w:rsid w:val="00C16CA5"/>
    <w:rsid w:val="00C23C68"/>
    <w:rsid w:val="00C275B9"/>
    <w:rsid w:val="00C364D3"/>
    <w:rsid w:val="00C42196"/>
    <w:rsid w:val="00C423CF"/>
    <w:rsid w:val="00C50B1F"/>
    <w:rsid w:val="00C522C6"/>
    <w:rsid w:val="00C66221"/>
    <w:rsid w:val="00C70D5E"/>
    <w:rsid w:val="00C7549C"/>
    <w:rsid w:val="00C77C7A"/>
    <w:rsid w:val="00C819FA"/>
    <w:rsid w:val="00C83F62"/>
    <w:rsid w:val="00C83FF3"/>
    <w:rsid w:val="00C97533"/>
    <w:rsid w:val="00CA0741"/>
    <w:rsid w:val="00CA17C1"/>
    <w:rsid w:val="00CA600A"/>
    <w:rsid w:val="00CB195A"/>
    <w:rsid w:val="00CB3FF0"/>
    <w:rsid w:val="00CB636A"/>
    <w:rsid w:val="00CC1A6B"/>
    <w:rsid w:val="00CC45D3"/>
    <w:rsid w:val="00CC4F4D"/>
    <w:rsid w:val="00CC5BC8"/>
    <w:rsid w:val="00CD311B"/>
    <w:rsid w:val="00CD61B0"/>
    <w:rsid w:val="00CD78D9"/>
    <w:rsid w:val="00CF4E33"/>
    <w:rsid w:val="00D046A1"/>
    <w:rsid w:val="00D04E7B"/>
    <w:rsid w:val="00D05823"/>
    <w:rsid w:val="00D06B68"/>
    <w:rsid w:val="00D12B3E"/>
    <w:rsid w:val="00D12BD8"/>
    <w:rsid w:val="00D13A14"/>
    <w:rsid w:val="00D242DE"/>
    <w:rsid w:val="00D262ED"/>
    <w:rsid w:val="00D341A3"/>
    <w:rsid w:val="00D34900"/>
    <w:rsid w:val="00D35B26"/>
    <w:rsid w:val="00D43730"/>
    <w:rsid w:val="00D43E81"/>
    <w:rsid w:val="00D5456B"/>
    <w:rsid w:val="00D574D6"/>
    <w:rsid w:val="00D63788"/>
    <w:rsid w:val="00D6459F"/>
    <w:rsid w:val="00D67E6E"/>
    <w:rsid w:val="00D709FE"/>
    <w:rsid w:val="00D73946"/>
    <w:rsid w:val="00D74AF4"/>
    <w:rsid w:val="00D75C7C"/>
    <w:rsid w:val="00D80C24"/>
    <w:rsid w:val="00D86BF4"/>
    <w:rsid w:val="00D87527"/>
    <w:rsid w:val="00D903AF"/>
    <w:rsid w:val="00D94864"/>
    <w:rsid w:val="00DA0806"/>
    <w:rsid w:val="00DB030C"/>
    <w:rsid w:val="00DB4133"/>
    <w:rsid w:val="00DB5F68"/>
    <w:rsid w:val="00DC1153"/>
    <w:rsid w:val="00DC3F40"/>
    <w:rsid w:val="00DD4DB6"/>
    <w:rsid w:val="00DE34B0"/>
    <w:rsid w:val="00DE4EB1"/>
    <w:rsid w:val="00DE75B8"/>
    <w:rsid w:val="00DE766B"/>
    <w:rsid w:val="00DF2E26"/>
    <w:rsid w:val="00DF7872"/>
    <w:rsid w:val="00E0049F"/>
    <w:rsid w:val="00E01771"/>
    <w:rsid w:val="00E04D46"/>
    <w:rsid w:val="00E07C20"/>
    <w:rsid w:val="00E11AC0"/>
    <w:rsid w:val="00E13425"/>
    <w:rsid w:val="00E14AA3"/>
    <w:rsid w:val="00E14C1E"/>
    <w:rsid w:val="00E15A81"/>
    <w:rsid w:val="00E234F5"/>
    <w:rsid w:val="00E25052"/>
    <w:rsid w:val="00E27961"/>
    <w:rsid w:val="00E336DA"/>
    <w:rsid w:val="00E342C8"/>
    <w:rsid w:val="00E36A6E"/>
    <w:rsid w:val="00E37056"/>
    <w:rsid w:val="00E40104"/>
    <w:rsid w:val="00E40945"/>
    <w:rsid w:val="00E4492C"/>
    <w:rsid w:val="00E44B47"/>
    <w:rsid w:val="00E464C5"/>
    <w:rsid w:val="00E46AE0"/>
    <w:rsid w:val="00E47A07"/>
    <w:rsid w:val="00E5060F"/>
    <w:rsid w:val="00E577AA"/>
    <w:rsid w:val="00E60A52"/>
    <w:rsid w:val="00E61142"/>
    <w:rsid w:val="00E6379C"/>
    <w:rsid w:val="00E6643F"/>
    <w:rsid w:val="00E6790C"/>
    <w:rsid w:val="00E74760"/>
    <w:rsid w:val="00E75B80"/>
    <w:rsid w:val="00E84927"/>
    <w:rsid w:val="00E92252"/>
    <w:rsid w:val="00EA2DAE"/>
    <w:rsid w:val="00EA4E43"/>
    <w:rsid w:val="00EA53C4"/>
    <w:rsid w:val="00EB0246"/>
    <w:rsid w:val="00EB3D36"/>
    <w:rsid w:val="00EC2769"/>
    <w:rsid w:val="00EC31C9"/>
    <w:rsid w:val="00ED19F7"/>
    <w:rsid w:val="00ED3C0E"/>
    <w:rsid w:val="00ED6F02"/>
    <w:rsid w:val="00EE0775"/>
    <w:rsid w:val="00EE6A99"/>
    <w:rsid w:val="00EF1237"/>
    <w:rsid w:val="00EF22B9"/>
    <w:rsid w:val="00EF6358"/>
    <w:rsid w:val="00F030E1"/>
    <w:rsid w:val="00F0657F"/>
    <w:rsid w:val="00F10AB7"/>
    <w:rsid w:val="00F12F75"/>
    <w:rsid w:val="00F16B9C"/>
    <w:rsid w:val="00F17DE5"/>
    <w:rsid w:val="00F23337"/>
    <w:rsid w:val="00F24E9C"/>
    <w:rsid w:val="00F33E81"/>
    <w:rsid w:val="00F34F6C"/>
    <w:rsid w:val="00F35406"/>
    <w:rsid w:val="00F35772"/>
    <w:rsid w:val="00F36C52"/>
    <w:rsid w:val="00F377FA"/>
    <w:rsid w:val="00F37A58"/>
    <w:rsid w:val="00F4483B"/>
    <w:rsid w:val="00F44B41"/>
    <w:rsid w:val="00F455DC"/>
    <w:rsid w:val="00F45BDB"/>
    <w:rsid w:val="00F503B0"/>
    <w:rsid w:val="00F5686F"/>
    <w:rsid w:val="00F5745F"/>
    <w:rsid w:val="00F615A6"/>
    <w:rsid w:val="00F61B41"/>
    <w:rsid w:val="00F6594A"/>
    <w:rsid w:val="00F72359"/>
    <w:rsid w:val="00F7650C"/>
    <w:rsid w:val="00F77B06"/>
    <w:rsid w:val="00F81C7E"/>
    <w:rsid w:val="00F8643D"/>
    <w:rsid w:val="00F86BF3"/>
    <w:rsid w:val="00F86E6F"/>
    <w:rsid w:val="00F87B3C"/>
    <w:rsid w:val="00FA38CA"/>
    <w:rsid w:val="00FB1064"/>
    <w:rsid w:val="00FC00E5"/>
    <w:rsid w:val="00FC1407"/>
    <w:rsid w:val="00FC163D"/>
    <w:rsid w:val="00FC2FBD"/>
    <w:rsid w:val="00FC43A1"/>
    <w:rsid w:val="00FC5045"/>
    <w:rsid w:val="00FD0FAE"/>
    <w:rsid w:val="00FD2F78"/>
    <w:rsid w:val="00FF0246"/>
    <w:rsid w:val="00FF1D62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4884699"/>
  <w15:docId w15:val="{B2C4BD40-E47C-4824-9016-4E6D8E90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4358"/>
    <w:pPr>
      <w:spacing w:before="100" w:after="100" w:line="288" w:lineRule="auto"/>
      <w:jc w:val="both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Nadpis1">
    <w:name w:val="heading 1"/>
    <w:aliases w:val="NADPIS 1"/>
    <w:next w:val="Normln"/>
    <w:link w:val="Nadpis1Char"/>
    <w:qFormat/>
    <w:rsid w:val="00A96A38"/>
    <w:pPr>
      <w:keepNext/>
      <w:pageBreakBefore/>
      <w:numPr>
        <w:numId w:val="1"/>
      </w:numPr>
      <w:spacing w:before="360" w:line="320" w:lineRule="atLeast"/>
      <w:outlineLvl w:val="0"/>
    </w:pPr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paragraph" w:styleId="Nadpis2">
    <w:name w:val="heading 2"/>
    <w:aliases w:val="NADPIS 2"/>
    <w:basedOn w:val="Normln"/>
    <w:next w:val="Normln"/>
    <w:link w:val="Nadpis2Char"/>
    <w:qFormat/>
    <w:rsid w:val="00AF002E"/>
    <w:pPr>
      <w:keepNext/>
      <w:numPr>
        <w:ilvl w:val="1"/>
        <w:numId w:val="1"/>
      </w:numPr>
      <w:spacing w:before="240" w:after="120" w:line="264" w:lineRule="auto"/>
      <w:outlineLvl w:val="1"/>
    </w:pPr>
    <w:rPr>
      <w:b/>
    </w:rPr>
  </w:style>
  <w:style w:type="paragraph" w:styleId="Nadpis3">
    <w:name w:val="heading 3"/>
    <w:aliases w:val="Ctrl+3,- zpráva 3,Ctrl+31,- zpráva 31,Ctrl+32,- zpráva 32,Ctrl+33,- zpráva 33,Ctrl+34,- zpráva 34,Ctrl+35,- zpráva 35,Ctrl+36,- zpráva 36,Ctrl+311,- zpráva 311,Ctrl+321,- zpráva 321,Ctrl+331,- zpráva 331,Ctrl+37,- zpráva 37,Ctrl+312,Ctrl+322"/>
    <w:basedOn w:val="Normln"/>
    <w:next w:val="Normln"/>
    <w:link w:val="Nadpis3Char"/>
    <w:rsid w:val="00F4483B"/>
    <w:pPr>
      <w:keepNext/>
      <w:numPr>
        <w:ilvl w:val="2"/>
        <w:numId w:val="1"/>
      </w:numPr>
      <w:spacing w:before="120" w:after="60" w:line="264" w:lineRule="auto"/>
      <w:outlineLvl w:val="2"/>
    </w:pPr>
  </w:style>
  <w:style w:type="paragraph" w:styleId="Nadpis4">
    <w:name w:val="heading 4"/>
    <w:aliases w:val="Titul2,Titul21,Titul22,Titul23,Titul24,Titul25,Titul26,Titul211,Titul221,Titul231,Titul27,Titul212,Titul222,Titul232,Titul28,Titul213,Titul223,Titul233,Titul29,Titul214,Titul224,Titul234,Titul210,Titul215,Titul225,Titul235,Titul241,Titul251"/>
    <w:basedOn w:val="Normln"/>
    <w:next w:val="Normln"/>
    <w:link w:val="Nadpis4Char"/>
    <w:qFormat/>
    <w:rsid w:val="00F4483B"/>
    <w:pPr>
      <w:keepNext/>
      <w:numPr>
        <w:ilvl w:val="3"/>
        <w:numId w:val="1"/>
      </w:numPr>
      <w:spacing w:before="120" w:after="160" w:line="320" w:lineRule="atLeast"/>
      <w:outlineLvl w:val="3"/>
    </w:pPr>
  </w:style>
  <w:style w:type="paragraph" w:styleId="Nadpis5">
    <w:name w:val="heading 5"/>
    <w:basedOn w:val="Normln"/>
    <w:next w:val="Normln"/>
    <w:link w:val="Nadpis5Char"/>
    <w:rsid w:val="00F4483B"/>
    <w:pPr>
      <w:numPr>
        <w:ilvl w:val="4"/>
        <w:numId w:val="1"/>
      </w:numPr>
      <w:spacing w:before="240" w:after="60" w:line="240" w:lineRule="auto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"/>
    <w:basedOn w:val="Standardnpsmoodstavce"/>
    <w:link w:val="Nadpis1"/>
    <w:rsid w:val="00A96A38"/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character" w:customStyle="1" w:styleId="Nadpis2Char">
    <w:name w:val="Nadpis 2 Char"/>
    <w:aliases w:val="NADPIS 2 Char"/>
    <w:basedOn w:val="Standardnpsmoodstavce"/>
    <w:link w:val="Nadpis2"/>
    <w:rsid w:val="00AF002E"/>
    <w:rPr>
      <w:rFonts w:ascii="Calibri" w:eastAsia="Times New Roman" w:hAnsi="Calibri" w:cs="Times New Roman"/>
      <w:b/>
      <w:sz w:val="24"/>
      <w:szCs w:val="20"/>
      <w:lang w:val="cs-CZ" w:eastAsia="cs-CZ"/>
    </w:rPr>
  </w:style>
  <w:style w:type="character" w:customStyle="1" w:styleId="Nadpis3Char">
    <w:name w:val="Nadpis 3 Char"/>
    <w:aliases w:val="Ctrl+3 Char,- zpráva 3 Char,Ctrl+31 Char,- zpráva 31 Char,Ctrl+32 Char,- zpráva 32 Char,Ctrl+33 Char,- zpráva 33 Char,Ctrl+34 Char,- zpráva 34 Char,Ctrl+35 Char,- zpráva 35 Char,Ctrl+36 Char,- zpráva 36 Char,Ctrl+311 Char,- zpráva 311 Char"/>
    <w:basedOn w:val="Standardnpsmoodstavce"/>
    <w:link w:val="Nadpis3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4Char">
    <w:name w:val="Nadpis 4 Char"/>
    <w:aliases w:val="Titul2 Char,Titul21 Char,Titul22 Char,Titul23 Char,Titul24 Char,Titul25 Char,Titul26 Char,Titul211 Char,Titul221 Char,Titul231 Char,Titul27 Char,Titul212 Char,Titul222 Char,Titul232 Char,Titul28 Char,Titul213 Char,Titul223 Char"/>
    <w:basedOn w:val="Standardnpsmoodstavce"/>
    <w:link w:val="Nadpis4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rsid w:val="00F4483B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customStyle="1" w:styleId="IKP-Standard">
    <w:name w:val="IKP-Standard"/>
    <w:link w:val="IKP-StandardChar"/>
    <w:rsid w:val="004D12D6"/>
    <w:pPr>
      <w:spacing w:before="120" w:after="120" w:line="264" w:lineRule="auto"/>
      <w:jc w:val="both"/>
    </w:pPr>
    <w:rPr>
      <w:rFonts w:ascii="Arial" w:eastAsia="Times New Roman" w:hAnsi="Arial" w:cs="Times New Roman"/>
      <w:szCs w:val="20"/>
      <w:lang w:val="cs-CZ" w:eastAsia="cs-CZ"/>
    </w:rPr>
  </w:style>
  <w:style w:type="character" w:customStyle="1" w:styleId="IKP-StandardChar">
    <w:name w:val="IKP-Standard Char"/>
    <w:link w:val="IKP-Standard"/>
    <w:rsid w:val="004D12D6"/>
    <w:rPr>
      <w:rFonts w:ascii="Arial" w:eastAsia="Times New Roman" w:hAnsi="Arial" w:cs="Times New Roman"/>
      <w:szCs w:val="20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FF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FF3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NormalNumberingx">
    <w:name w:val="Normal+Numbering [x]"/>
    <w:basedOn w:val="Odstavecseseznamem"/>
    <w:link w:val="NormalNumberingxChar"/>
    <w:rsid w:val="00C83FF3"/>
    <w:pPr>
      <w:numPr>
        <w:numId w:val="3"/>
      </w:numPr>
      <w:spacing w:before="120" w:after="0" w:line="240" w:lineRule="auto"/>
      <w:contextualSpacing w:val="0"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ormalNumberingxChar">
    <w:name w:val="Normal+Numbering [x] Char"/>
    <w:basedOn w:val="Standardnpsmoodstavce"/>
    <w:link w:val="NormalNumberingx"/>
    <w:rsid w:val="00C83FF3"/>
    <w:rPr>
      <w:rFonts w:ascii="Verdana" w:hAnsi="Verdana"/>
      <w:sz w:val="20"/>
      <w:lang w:val="cs-CZ"/>
    </w:rPr>
  </w:style>
  <w:style w:type="paragraph" w:customStyle="1" w:styleId="HeaderFooter">
    <w:name w:val="Header/Footer"/>
    <w:basedOn w:val="Normln"/>
    <w:link w:val="HeaderFooterChar"/>
    <w:qFormat/>
    <w:rsid w:val="00C83FF3"/>
    <w:pPr>
      <w:tabs>
        <w:tab w:val="right" w:pos="9354"/>
      </w:tabs>
      <w:spacing w:before="0" w:after="0" w:line="240" w:lineRule="auto"/>
    </w:pPr>
    <w:rPr>
      <w:rFonts w:ascii="Verdana" w:eastAsiaTheme="minorHAnsi" w:hAnsi="Verdana" w:cstheme="minorBidi"/>
      <w:i/>
      <w:sz w:val="16"/>
      <w:szCs w:val="16"/>
      <w:lang w:eastAsia="en-US"/>
    </w:rPr>
  </w:style>
  <w:style w:type="character" w:customStyle="1" w:styleId="HeaderFooterChar">
    <w:name w:val="Header/Footer Char"/>
    <w:basedOn w:val="Standardnpsmoodstavce"/>
    <w:link w:val="HeaderFooter"/>
    <w:rsid w:val="00C83FF3"/>
    <w:rPr>
      <w:rFonts w:ascii="Verdana" w:hAnsi="Verdana"/>
      <w:i/>
      <w:sz w:val="16"/>
      <w:szCs w:val="16"/>
      <w:lang w:val="cs-CZ"/>
    </w:rPr>
  </w:style>
  <w:style w:type="paragraph" w:styleId="Odstavecseseznamem">
    <w:name w:val="List Paragraph"/>
    <w:aliases w:val="Styl3 Odrážky"/>
    <w:basedOn w:val="Normln"/>
    <w:link w:val="OdstavecseseznamemChar"/>
    <w:uiPriority w:val="34"/>
    <w:qFormat/>
    <w:rsid w:val="00C83FF3"/>
    <w:pPr>
      <w:ind w:left="720"/>
      <w:contextualSpacing/>
    </w:pPr>
  </w:style>
  <w:style w:type="paragraph" w:customStyle="1" w:styleId="1odstaveczanadpisem">
    <w:name w:val="1 odstavec za nadpisem"/>
    <w:basedOn w:val="IKP-Standard"/>
    <w:next w:val="IKP-Standard"/>
    <w:rsid w:val="00F35406"/>
    <w:pPr>
      <w:keepLines/>
    </w:pPr>
  </w:style>
  <w:style w:type="paragraph" w:customStyle="1" w:styleId="SumText">
    <w:name w:val="~SumText"/>
    <w:basedOn w:val="Normln"/>
    <w:rsid w:val="00384358"/>
    <w:pPr>
      <w:spacing w:before="300" w:after="0" w:line="300" w:lineRule="exact"/>
      <w:jc w:val="left"/>
    </w:pPr>
    <w:rPr>
      <w:rFonts w:cs="Arial"/>
      <w:szCs w:val="24"/>
      <w:lang w:val="en-GB" w:eastAsia="en-GB"/>
    </w:rPr>
  </w:style>
  <w:style w:type="paragraph" w:styleId="Nadpisobsahu">
    <w:name w:val="TOC Heading"/>
    <w:basedOn w:val="Nadpis1"/>
    <w:next w:val="Normln"/>
    <w:uiPriority w:val="39"/>
    <w:unhideWhenUsed/>
    <w:qFormat/>
    <w:rsid w:val="00AF002E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GB" w:eastAsia="en-GB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002E"/>
  </w:style>
  <w:style w:type="paragraph" w:styleId="Obsah2">
    <w:name w:val="toc 2"/>
    <w:basedOn w:val="Normln"/>
    <w:next w:val="Normln"/>
    <w:autoRedefine/>
    <w:uiPriority w:val="39"/>
    <w:unhideWhenUsed/>
    <w:qFormat/>
    <w:rsid w:val="00AF002E"/>
    <w:pPr>
      <w:ind w:left="24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F002E"/>
    <w:pPr>
      <w:ind w:left="480"/>
    </w:pPr>
  </w:style>
  <w:style w:type="character" w:styleId="Hypertextovodkaz">
    <w:name w:val="Hyperlink"/>
    <w:basedOn w:val="Standardnpsmoodstavce"/>
    <w:uiPriority w:val="99"/>
    <w:unhideWhenUsed/>
    <w:rsid w:val="00AF002E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8D5956"/>
    <w:pPr>
      <w:suppressAutoHyphens/>
      <w:spacing w:before="0" w:after="120" w:line="480" w:lineRule="auto"/>
      <w:ind w:left="283"/>
    </w:pPr>
    <w:rPr>
      <w:rFonts w:ascii="Times New Roman" w:hAnsi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8D5956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TOF1">
    <w:name w:val="TOF1"/>
    <w:rsid w:val="008D595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663C6"/>
    <w:rPr>
      <w:rFonts w:ascii="Segoe UI Semibold" w:hAnsi="Segoe UI Semibold" w:hint="default"/>
      <w:b/>
      <w:bCs/>
    </w:rPr>
  </w:style>
  <w:style w:type="paragraph" w:customStyle="1" w:styleId="Default">
    <w:name w:val="Default"/>
    <w:rsid w:val="00800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w-headline">
    <w:name w:val="mw-headline"/>
    <w:basedOn w:val="Standardnpsmoodstavce"/>
    <w:rsid w:val="007E4110"/>
  </w:style>
  <w:style w:type="character" w:customStyle="1" w:styleId="mw-editsection-bracket">
    <w:name w:val="mw-editsection-bracket"/>
    <w:basedOn w:val="Standardnpsmoodstavce"/>
    <w:rsid w:val="00E6790C"/>
  </w:style>
  <w:style w:type="paragraph" w:styleId="Nzev">
    <w:name w:val="Title"/>
    <w:aliases w:val="Odrážka"/>
    <w:basedOn w:val="Odstavecseseznamem"/>
    <w:next w:val="Normln"/>
    <w:link w:val="NzevChar"/>
    <w:uiPriority w:val="10"/>
    <w:qFormat/>
    <w:rsid w:val="004126BD"/>
    <w:pPr>
      <w:numPr>
        <w:numId w:val="15"/>
      </w:numPr>
      <w:spacing w:before="40" w:after="120" w:line="259" w:lineRule="auto"/>
    </w:pPr>
    <w:rPr>
      <w:rFonts w:ascii="Arial" w:eastAsiaTheme="minorHAnsi" w:hAnsi="Arial" w:cs="Arial"/>
      <w:szCs w:val="22"/>
      <w:lang w:eastAsia="en-US"/>
    </w:rPr>
  </w:style>
  <w:style w:type="character" w:customStyle="1" w:styleId="NzevChar">
    <w:name w:val="Název Char"/>
    <w:aliases w:val="Odrážka Char"/>
    <w:basedOn w:val="Standardnpsmoodstavce"/>
    <w:link w:val="Nzev"/>
    <w:uiPriority w:val="10"/>
    <w:rsid w:val="004126BD"/>
    <w:rPr>
      <w:rFonts w:ascii="Arial" w:hAnsi="Arial" w:cs="Arial"/>
      <w:sz w:val="24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61B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61B41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Revize">
    <w:name w:val="Revision"/>
    <w:hidden/>
    <w:uiPriority w:val="99"/>
    <w:semiHidden/>
    <w:rsid w:val="00700B77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44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40D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40DF"/>
    <w:rPr>
      <w:rFonts w:ascii="Calibri" w:eastAsia="Times New Roman" w:hAnsi="Calibri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4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40DF"/>
    <w:rPr>
      <w:rFonts w:ascii="Calibri" w:eastAsia="Times New Roman" w:hAnsi="Calibri" w:cs="Times New Roman"/>
      <w:b/>
      <w:bCs/>
      <w:sz w:val="20"/>
      <w:szCs w:val="20"/>
      <w:lang w:val="cs-CZ" w:eastAsia="cs-CZ"/>
    </w:rPr>
  </w:style>
  <w:style w:type="character" w:customStyle="1" w:styleId="OdstavecseseznamemChar">
    <w:name w:val="Odstavec se seznamem Char"/>
    <w:aliases w:val="Styl3 Odrážky Char"/>
    <w:basedOn w:val="Standardnpsmoodstavce"/>
    <w:link w:val="Odstavecseseznamem"/>
    <w:uiPriority w:val="34"/>
    <w:rsid w:val="00827814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26479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26479"/>
    <w:rPr>
      <w:rFonts w:ascii="Calibri" w:eastAsia="Times New Roman" w:hAnsi="Calibri" w:cs="Times New Roman"/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26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54381">
                  <w:marLeft w:val="0"/>
                  <w:marRight w:val="0"/>
                  <w:marTop w:val="0"/>
                  <w:marBottom w:val="0"/>
                  <w:divBdr>
                    <w:top w:val="single" w:sz="6" w:space="2" w:color="000000"/>
                    <w:left w:val="single" w:sz="6" w:space="2" w:color="000000"/>
                    <w:bottom w:val="single" w:sz="6" w:space="2" w:color="000000"/>
                    <w:right w:val="single" w:sz="6" w:space="2" w:color="000000"/>
                  </w:divBdr>
                  <w:divsChild>
                    <w:div w:id="12145400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9121"/>
                        <w:left w:val="single" w:sz="6" w:space="0" w:color="F19121"/>
                        <w:bottom w:val="single" w:sz="6" w:space="0" w:color="F19121"/>
                        <w:right w:val="single" w:sz="6" w:space="0" w:color="F19121"/>
                      </w:divBdr>
                      <w:divsChild>
                        <w:div w:id="164489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5939">
                              <w:marLeft w:val="2130"/>
                              <w:marRight w:val="0"/>
                              <w:marTop w:val="1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7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89CD2-3BB1-4F35-9F6D-3E15714C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6115</TotalTime>
  <Pages>6</Pages>
  <Words>1531</Words>
  <Characters>9039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Boljesik, Darius</dc:creator>
  <cp:lastModifiedBy>Bence Tolnai</cp:lastModifiedBy>
  <cp:revision>296</cp:revision>
  <cp:lastPrinted>2019-08-15T13:44:00Z</cp:lastPrinted>
  <dcterms:created xsi:type="dcterms:W3CDTF">2016-11-18T07:42:00Z</dcterms:created>
  <dcterms:modified xsi:type="dcterms:W3CDTF">2019-11-12T09:00:00Z</dcterms:modified>
</cp:coreProperties>
</file>